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E4" w:rsidRDefault="00AA2234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佛山市海天</w:t>
      </w: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高明</w:t>
      </w:r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楷体" w:eastAsia="楷体" w:hAnsi="楷体" w:hint="eastAsia"/>
          <w:b/>
          <w:sz w:val="32"/>
          <w:szCs w:val="32"/>
        </w:rPr>
        <w:t>调味食品有限公司</w:t>
      </w:r>
      <w:r>
        <w:rPr>
          <w:rFonts w:ascii="楷体" w:eastAsia="楷体" w:hAnsi="楷体" w:hint="eastAsia"/>
          <w:b/>
          <w:sz w:val="32"/>
          <w:szCs w:val="32"/>
        </w:rPr>
        <w:t>自行监测方案</w:t>
      </w:r>
    </w:p>
    <w:p w:rsidR="006B63E4" w:rsidRDefault="006B63E4">
      <w:pPr>
        <w:jc w:val="center"/>
        <w:rPr>
          <w:rFonts w:ascii="楷体" w:eastAsia="楷体" w:hAnsi="楷体"/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2454"/>
        <w:tblW w:w="10197" w:type="dxa"/>
        <w:tblLayout w:type="fixed"/>
        <w:tblLook w:val="04A0" w:firstRow="1" w:lastRow="0" w:firstColumn="1" w:lastColumn="0" w:noHBand="0" w:noVBand="1"/>
      </w:tblPr>
      <w:tblGrid>
        <w:gridCol w:w="109"/>
        <w:gridCol w:w="2725"/>
        <w:gridCol w:w="4113"/>
        <w:gridCol w:w="3118"/>
        <w:gridCol w:w="132"/>
      </w:tblGrid>
      <w:tr w:rsidR="006B63E4">
        <w:trPr>
          <w:gridAfter w:val="1"/>
          <w:wAfter w:w="132" w:type="dxa"/>
          <w:trHeight w:val="640"/>
        </w:trPr>
        <w:tc>
          <w:tcPr>
            <w:tcW w:w="6947" w:type="dxa"/>
            <w:gridSpan w:val="3"/>
          </w:tcPr>
          <w:p w:rsidR="006B63E4" w:rsidRDefault="006B63E4">
            <w:pPr>
              <w:pStyle w:val="a6"/>
              <w:tabs>
                <w:tab w:val="left" w:pos="426"/>
              </w:tabs>
              <w:spacing w:line="260" w:lineRule="exact"/>
              <w:jc w:val="left"/>
              <w:rPr>
                <w:rFonts w:ascii="楷体" w:eastAsia="楷体" w:hAnsi="楷体"/>
                <w:b/>
                <w:kern w:val="2"/>
                <w:sz w:val="28"/>
                <w:szCs w:val="28"/>
              </w:rPr>
            </w:pPr>
          </w:p>
          <w:p w:rsidR="006B63E4" w:rsidRDefault="00AA2234">
            <w:pPr>
              <w:pStyle w:val="a6"/>
              <w:tabs>
                <w:tab w:val="left" w:pos="426"/>
              </w:tabs>
              <w:spacing w:line="360" w:lineRule="auto"/>
              <w:jc w:val="left"/>
              <w:rPr>
                <w:rFonts w:ascii="楷体" w:eastAsia="楷体" w:hAnsi="楷体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2"/>
                <w:sz w:val="28"/>
                <w:szCs w:val="28"/>
              </w:rPr>
              <w:t xml:space="preserve">一、企业基本情况：　　　　　　　</w:t>
            </w:r>
          </w:p>
        </w:tc>
        <w:tc>
          <w:tcPr>
            <w:tcW w:w="3118" w:type="dxa"/>
          </w:tcPr>
          <w:p w:rsidR="006B63E4" w:rsidRDefault="00AA2234">
            <w:pPr>
              <w:pStyle w:val="a6"/>
              <w:spacing w:line="260" w:lineRule="exact"/>
              <w:jc w:val="left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　</w:t>
            </w:r>
          </w:p>
          <w:p w:rsidR="006B63E4" w:rsidRDefault="006B63E4">
            <w:pPr>
              <w:pStyle w:val="a6"/>
              <w:spacing w:line="260" w:lineRule="exact"/>
              <w:jc w:val="left"/>
              <w:rPr>
                <w:kern w:val="2"/>
                <w:sz w:val="18"/>
              </w:rPr>
            </w:pPr>
          </w:p>
        </w:tc>
      </w:tr>
      <w:tr w:rsidR="006B63E4">
        <w:trPr>
          <w:gridAfter w:val="1"/>
          <w:wAfter w:w="132" w:type="dxa"/>
        </w:trPr>
        <w:tc>
          <w:tcPr>
            <w:tcW w:w="6947" w:type="dxa"/>
            <w:gridSpan w:val="3"/>
          </w:tcPr>
          <w:p w:rsidR="006B63E4" w:rsidRDefault="006B63E4">
            <w:pPr>
              <w:pStyle w:val="a6"/>
              <w:tabs>
                <w:tab w:val="left" w:pos="426"/>
              </w:tabs>
              <w:spacing w:line="260" w:lineRule="exact"/>
              <w:jc w:val="left"/>
              <w:rPr>
                <w:kern w:val="2"/>
                <w:sz w:val="18"/>
              </w:rPr>
            </w:pPr>
          </w:p>
        </w:tc>
        <w:tc>
          <w:tcPr>
            <w:tcW w:w="3118" w:type="dxa"/>
          </w:tcPr>
          <w:p w:rsidR="006B63E4" w:rsidRDefault="006B63E4">
            <w:pPr>
              <w:pStyle w:val="a6"/>
              <w:spacing w:line="260" w:lineRule="exact"/>
              <w:jc w:val="left"/>
              <w:rPr>
                <w:kern w:val="2"/>
                <w:sz w:val="18"/>
              </w:rPr>
            </w:pPr>
          </w:p>
        </w:tc>
      </w:tr>
      <w:tr w:rsidR="006B63E4">
        <w:trPr>
          <w:gridAfter w:val="1"/>
          <w:wAfter w:w="132" w:type="dxa"/>
          <w:trHeight w:val="90"/>
        </w:trPr>
        <w:tc>
          <w:tcPr>
            <w:tcW w:w="6947" w:type="dxa"/>
            <w:gridSpan w:val="3"/>
          </w:tcPr>
          <w:p w:rsidR="006B63E4" w:rsidRDefault="006B63E4">
            <w:pPr>
              <w:pStyle w:val="a6"/>
              <w:tabs>
                <w:tab w:val="left" w:pos="426"/>
              </w:tabs>
              <w:spacing w:line="260" w:lineRule="exact"/>
              <w:rPr>
                <w:kern w:val="2"/>
                <w:sz w:val="18"/>
              </w:rPr>
            </w:pPr>
          </w:p>
        </w:tc>
        <w:tc>
          <w:tcPr>
            <w:tcW w:w="3118" w:type="dxa"/>
          </w:tcPr>
          <w:p w:rsidR="006B63E4" w:rsidRDefault="006B63E4">
            <w:pPr>
              <w:pStyle w:val="a6"/>
              <w:spacing w:line="260" w:lineRule="exact"/>
              <w:jc w:val="left"/>
              <w:rPr>
                <w:kern w:val="2"/>
                <w:sz w:val="18"/>
              </w:rPr>
            </w:pPr>
          </w:p>
        </w:tc>
      </w:tr>
      <w:tr w:rsidR="006B63E4">
        <w:trPr>
          <w:gridBefore w:val="1"/>
          <w:wBefore w:w="109" w:type="dxa"/>
          <w:trHeight w:val="401"/>
        </w:trPr>
        <w:tc>
          <w:tcPr>
            <w:tcW w:w="10088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pStyle w:val="a6"/>
              <w:spacing w:line="280" w:lineRule="exact"/>
              <w:ind w:right="-51"/>
              <w:jc w:val="center"/>
              <w:rPr>
                <w:rFonts w:ascii="Times New Roman" w:eastAsia="楷体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楷体" w:hAnsi="Times New Roman"/>
                <w:b/>
                <w:kern w:val="2"/>
                <w:sz w:val="24"/>
                <w:szCs w:val="24"/>
              </w:rPr>
              <w:t>工业企业基本信息</w:t>
            </w:r>
          </w:p>
        </w:tc>
      </w:tr>
      <w:tr w:rsidR="006B63E4">
        <w:trPr>
          <w:gridBefore w:val="1"/>
          <w:wBefore w:w="109" w:type="dxa"/>
          <w:trHeight w:val="397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1.</w:t>
            </w:r>
            <w:r>
              <w:rPr>
                <w:rFonts w:eastAsia="楷体"/>
                <w:sz w:val="24"/>
              </w:rPr>
              <w:t>法定代表人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pStyle w:val="a6"/>
              <w:snapToGrid w:val="0"/>
              <w:spacing w:line="280" w:lineRule="exact"/>
              <w:rPr>
                <w:rFonts w:ascii="Times New Roman" w:eastAsia="楷体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kern w:val="2"/>
                <w:sz w:val="24"/>
                <w:szCs w:val="24"/>
              </w:rPr>
              <w:t>桂军强</w:t>
            </w:r>
          </w:p>
        </w:tc>
      </w:tr>
      <w:tr w:rsidR="006B63E4">
        <w:trPr>
          <w:gridBefore w:val="1"/>
          <w:wBefore w:w="109" w:type="dxa"/>
          <w:trHeight w:val="397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2.</w:t>
            </w:r>
            <w:r>
              <w:rPr>
                <w:rFonts w:eastAsia="楷体"/>
                <w:sz w:val="24"/>
              </w:rPr>
              <w:t>曾用名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pStyle w:val="a6"/>
              <w:snapToGrid w:val="0"/>
              <w:spacing w:line="280" w:lineRule="exact"/>
              <w:rPr>
                <w:rFonts w:ascii="Times New Roman" w:eastAsia="楷体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/</w:t>
            </w:r>
          </w:p>
        </w:tc>
      </w:tr>
      <w:tr w:rsidR="006B63E4">
        <w:trPr>
          <w:gridBefore w:val="1"/>
          <w:wBefore w:w="109" w:type="dxa"/>
          <w:trHeight w:val="269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3.</w:t>
            </w:r>
            <w:r>
              <w:rPr>
                <w:rFonts w:eastAsia="楷体"/>
                <w:sz w:val="24"/>
              </w:rPr>
              <w:t>社会信用代码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pStyle w:val="a6"/>
              <w:snapToGrid w:val="0"/>
              <w:spacing w:line="280" w:lineRule="exact"/>
              <w:rPr>
                <w:rFonts w:ascii="Times New Roman" w:eastAsia="楷体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kern w:val="2"/>
                <w:sz w:val="24"/>
                <w:szCs w:val="24"/>
              </w:rPr>
              <w:t>914406007629226855</w:t>
            </w:r>
          </w:p>
        </w:tc>
      </w:tr>
      <w:tr w:rsidR="006B63E4">
        <w:trPr>
          <w:gridBefore w:val="1"/>
          <w:wBefore w:w="109" w:type="dxa"/>
          <w:trHeight w:val="228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4.</w:t>
            </w:r>
            <w:r>
              <w:rPr>
                <w:rFonts w:eastAsia="楷体"/>
                <w:sz w:val="24"/>
              </w:rPr>
              <w:t>详细地址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beforeLines="50" w:before="190" w:line="260" w:lineRule="exac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佛山市高明区沧江工业园东园</w:t>
            </w:r>
          </w:p>
        </w:tc>
      </w:tr>
      <w:tr w:rsidR="006B63E4">
        <w:trPr>
          <w:gridBefore w:val="1"/>
          <w:wBefore w:w="109" w:type="dxa"/>
          <w:trHeight w:val="479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5.</w:t>
            </w:r>
            <w:r>
              <w:rPr>
                <w:rFonts w:eastAsia="楷体"/>
                <w:sz w:val="24"/>
              </w:rPr>
              <w:t>企业地理位置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beforeLines="50" w:before="190" w:line="28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中心经度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中心纬度</w:t>
            </w:r>
            <w:r>
              <w:rPr>
                <w:rFonts w:eastAsia="楷体" w:hint="eastAsia"/>
                <w:sz w:val="24"/>
              </w:rPr>
              <w:t>112</w:t>
            </w:r>
            <w:r>
              <w:rPr>
                <w:rFonts w:eastAsia="楷体"/>
                <w:sz w:val="24"/>
              </w:rPr>
              <w:t>°</w:t>
            </w:r>
            <w:r>
              <w:rPr>
                <w:rFonts w:eastAsia="楷体" w:hint="eastAsia"/>
                <w:sz w:val="24"/>
              </w:rPr>
              <w:t>48</w:t>
            </w:r>
            <w:r>
              <w:rPr>
                <w:rFonts w:eastAsia="楷体"/>
                <w:sz w:val="24"/>
              </w:rPr>
              <w:t>'</w:t>
            </w:r>
            <w:r>
              <w:rPr>
                <w:rFonts w:eastAsia="楷体" w:hint="eastAsia"/>
                <w:sz w:val="24"/>
              </w:rPr>
              <w:t>30.24</w:t>
            </w:r>
            <w:r>
              <w:rPr>
                <w:rFonts w:eastAsia="楷体"/>
                <w:sz w:val="24"/>
              </w:rPr>
              <w:t>"/2</w:t>
            </w:r>
            <w:r>
              <w:rPr>
                <w:rFonts w:eastAsia="楷体" w:hint="eastAsia"/>
                <w:sz w:val="24"/>
              </w:rPr>
              <w:t>2</w:t>
            </w:r>
            <w:r>
              <w:rPr>
                <w:rFonts w:eastAsia="楷体"/>
                <w:sz w:val="24"/>
              </w:rPr>
              <w:t>°</w:t>
            </w:r>
            <w:r>
              <w:rPr>
                <w:rFonts w:eastAsia="楷体" w:hint="eastAsia"/>
                <w:sz w:val="24"/>
              </w:rPr>
              <w:t>52</w:t>
            </w:r>
            <w:r>
              <w:rPr>
                <w:rFonts w:eastAsia="楷体"/>
                <w:sz w:val="24"/>
              </w:rPr>
              <w:t>'</w:t>
            </w:r>
            <w:r>
              <w:rPr>
                <w:rFonts w:eastAsia="楷体" w:hint="eastAsia"/>
                <w:sz w:val="24"/>
              </w:rPr>
              <w:t>50.70</w:t>
            </w:r>
            <w:r>
              <w:rPr>
                <w:rFonts w:eastAsia="楷体"/>
                <w:sz w:val="24"/>
              </w:rPr>
              <w:t>"</w:t>
            </w:r>
          </w:p>
        </w:tc>
      </w:tr>
      <w:tr w:rsidR="006B63E4">
        <w:trPr>
          <w:gridBefore w:val="1"/>
          <w:wBefore w:w="109" w:type="dxa"/>
          <w:trHeight w:val="397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6.</w:t>
            </w:r>
            <w:r>
              <w:rPr>
                <w:rFonts w:eastAsia="楷体"/>
                <w:sz w:val="24"/>
              </w:rPr>
              <w:t>联系方式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beforeLines="50" w:before="190"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电话号码：</w:t>
            </w:r>
            <w:r>
              <w:rPr>
                <w:rFonts w:eastAsia="楷体"/>
                <w:sz w:val="24"/>
              </w:rPr>
              <w:t>13928580921</w:t>
            </w:r>
            <w:r>
              <w:rPr>
                <w:rFonts w:eastAsia="楷体"/>
                <w:sz w:val="24"/>
              </w:rPr>
              <w:t>联系人：</w:t>
            </w:r>
            <w:r>
              <w:rPr>
                <w:rFonts w:eastAsia="楷体"/>
                <w:sz w:val="24"/>
                <w:u w:val="single"/>
              </w:rPr>
              <w:t xml:space="preserve"> </w:t>
            </w:r>
            <w:r>
              <w:rPr>
                <w:rFonts w:eastAsia="楷体" w:hint="eastAsia"/>
                <w:sz w:val="24"/>
                <w:u w:val="single"/>
              </w:rPr>
              <w:t>蒋彪</w:t>
            </w:r>
            <w:r>
              <w:rPr>
                <w:rFonts w:eastAsia="楷体"/>
                <w:sz w:val="24"/>
                <w:u w:val="single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</w:t>
            </w:r>
          </w:p>
          <w:p w:rsidR="006B63E4" w:rsidRDefault="00AA2234">
            <w:pPr>
              <w:pStyle w:val="a6"/>
              <w:snapToGrid w:val="0"/>
              <w:spacing w:beforeLines="50" w:before="190" w:line="280" w:lineRule="exact"/>
              <w:rPr>
                <w:rFonts w:ascii="Times New Roman" w:eastAsia="楷体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传真号码：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 xml:space="preserve">/         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邮政编码：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528</w:t>
            </w:r>
            <w:r>
              <w:rPr>
                <w:rFonts w:ascii="Times New Roman" w:eastAsia="楷体" w:hAnsi="Times New Roman" w:hint="eastAsia"/>
                <w:kern w:val="2"/>
                <w:sz w:val="24"/>
                <w:szCs w:val="24"/>
              </w:rPr>
              <w:t>000</w:t>
            </w:r>
          </w:p>
        </w:tc>
      </w:tr>
      <w:tr w:rsidR="006B63E4">
        <w:trPr>
          <w:gridBefore w:val="1"/>
          <w:wBefore w:w="109" w:type="dxa"/>
          <w:trHeight w:val="397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7.</w:t>
            </w:r>
            <w:r>
              <w:rPr>
                <w:rFonts w:eastAsia="楷体"/>
                <w:sz w:val="24"/>
              </w:rPr>
              <w:t>登记注册类型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pStyle w:val="a6"/>
              <w:spacing w:line="280" w:lineRule="exact"/>
              <w:rPr>
                <w:rFonts w:ascii="Times New Roman" w:eastAsia="楷体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有限责任公司</w:t>
            </w:r>
          </w:p>
        </w:tc>
      </w:tr>
      <w:tr w:rsidR="006B63E4">
        <w:trPr>
          <w:gridBefore w:val="1"/>
          <w:wBefore w:w="109" w:type="dxa"/>
          <w:trHeight w:val="397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8.</w:t>
            </w:r>
            <w:r>
              <w:rPr>
                <w:rFonts w:eastAsia="楷体"/>
                <w:sz w:val="24"/>
              </w:rPr>
              <w:t>企业规模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pStyle w:val="a6"/>
              <w:spacing w:line="280" w:lineRule="exact"/>
              <w:rPr>
                <w:rFonts w:ascii="Times New Roman" w:eastAsia="楷体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 xml:space="preserve">1 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大型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 xml:space="preserve">√ 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 xml:space="preserve">  2 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中型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 xml:space="preserve"> 3 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小型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 xml:space="preserve"> 4 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微型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 xml:space="preserve">    </w:t>
            </w:r>
          </w:p>
        </w:tc>
      </w:tr>
      <w:tr w:rsidR="006B63E4">
        <w:trPr>
          <w:gridBefore w:val="1"/>
          <w:wBefore w:w="109" w:type="dxa"/>
          <w:trHeight w:val="397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9.</w:t>
            </w:r>
            <w:r>
              <w:rPr>
                <w:rFonts w:eastAsia="楷体"/>
                <w:sz w:val="24"/>
              </w:rPr>
              <w:t>行业类别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beforeLines="50" w:before="190" w:line="28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行业名称：酱油、食醋及类似制品制造</w:t>
            </w:r>
            <w:r>
              <w:rPr>
                <w:rFonts w:eastAsia="楷体"/>
                <w:sz w:val="24"/>
              </w:rPr>
              <w:t xml:space="preserve"> </w:t>
            </w:r>
          </w:p>
          <w:p w:rsidR="006B63E4" w:rsidRDefault="00AA2234">
            <w:pPr>
              <w:spacing w:beforeLines="50" w:before="190" w:line="28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行业代码：</w:t>
            </w:r>
            <w:r>
              <w:rPr>
                <w:rFonts w:eastAsia="楷体"/>
                <w:sz w:val="24"/>
              </w:rPr>
              <w:t>C</w:t>
            </w:r>
            <w:r>
              <w:rPr>
                <w:rFonts w:eastAsia="楷体" w:hint="eastAsia"/>
                <w:sz w:val="24"/>
              </w:rPr>
              <w:t>1462</w:t>
            </w:r>
          </w:p>
        </w:tc>
      </w:tr>
      <w:tr w:rsidR="006B63E4">
        <w:trPr>
          <w:gridBefore w:val="1"/>
          <w:wBefore w:w="109" w:type="dxa"/>
          <w:trHeight w:val="397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10.</w:t>
            </w:r>
            <w:r>
              <w:rPr>
                <w:rFonts w:eastAsia="楷体"/>
                <w:sz w:val="24"/>
              </w:rPr>
              <w:t>开业时间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pStyle w:val="a6"/>
              <w:spacing w:line="280" w:lineRule="exact"/>
              <w:rPr>
                <w:rFonts w:ascii="Times New Roman" w:eastAsia="楷体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kern w:val="2"/>
                <w:sz w:val="24"/>
                <w:szCs w:val="24"/>
              </w:rPr>
              <w:t>04</w:t>
            </w:r>
            <w:r>
              <w:rPr>
                <w:rFonts w:ascii="Times New Roman" w:eastAsia="楷体" w:hAnsi="Times New Roman"/>
                <w:kern w:val="2"/>
                <w:sz w:val="24"/>
                <w:szCs w:val="24"/>
              </w:rPr>
              <w:t>年</w:t>
            </w:r>
          </w:p>
        </w:tc>
      </w:tr>
      <w:tr w:rsidR="006B63E4">
        <w:trPr>
          <w:gridBefore w:val="1"/>
          <w:wBefore w:w="109" w:type="dxa"/>
          <w:trHeight w:val="439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11.</w:t>
            </w:r>
            <w:r>
              <w:rPr>
                <w:rFonts w:eastAsia="楷体"/>
                <w:sz w:val="24"/>
              </w:rPr>
              <w:t>所在流域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beforeLines="50" w:before="190" w:line="28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流域名称：珠江流域</w:t>
            </w:r>
            <w:r>
              <w:rPr>
                <w:rFonts w:eastAsia="楷体"/>
                <w:sz w:val="24"/>
              </w:rPr>
              <w:t xml:space="preserve">     </w:t>
            </w:r>
            <w:r>
              <w:rPr>
                <w:rFonts w:eastAsia="楷体"/>
                <w:sz w:val="24"/>
              </w:rPr>
              <w:t>流域代码：</w:t>
            </w:r>
            <w:r>
              <w:rPr>
                <w:rFonts w:eastAsia="楷体"/>
                <w:sz w:val="24"/>
              </w:rPr>
              <w:t>HD09010051</w:t>
            </w:r>
          </w:p>
        </w:tc>
      </w:tr>
      <w:tr w:rsidR="006B63E4">
        <w:trPr>
          <w:gridBefore w:val="1"/>
          <w:wBefore w:w="109" w:type="dxa"/>
          <w:trHeight w:val="350"/>
        </w:trPr>
        <w:tc>
          <w:tcPr>
            <w:tcW w:w="2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line="28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12.</w:t>
            </w:r>
            <w:r>
              <w:rPr>
                <w:rFonts w:eastAsia="楷体"/>
                <w:sz w:val="24"/>
              </w:rPr>
              <w:t>排放去向类型</w:t>
            </w:r>
          </w:p>
        </w:tc>
        <w:tc>
          <w:tcPr>
            <w:tcW w:w="7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3E4" w:rsidRDefault="00AA2234">
            <w:pPr>
              <w:spacing w:beforeLines="50" w:before="190" w:line="28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  <w:shd w:val="clear" w:color="auto" w:fill="FFFFFF"/>
              </w:rPr>
              <w:t>排水去向类型：</w:t>
            </w:r>
            <w:r>
              <w:rPr>
                <w:rFonts w:eastAsia="楷体" w:hint="eastAsia"/>
                <w:sz w:val="24"/>
                <w:shd w:val="clear" w:color="auto" w:fill="FFFFFF"/>
              </w:rPr>
              <w:t>排入高明区城市污水处理厂</w:t>
            </w:r>
            <w:r>
              <w:rPr>
                <w:rFonts w:eastAsia="楷体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eastAsia="楷体"/>
                <w:sz w:val="24"/>
                <w:shd w:val="clear" w:color="auto" w:fill="FFFFFF"/>
              </w:rPr>
              <w:t>排水去向代码：</w:t>
            </w:r>
          </w:p>
        </w:tc>
      </w:tr>
    </w:tbl>
    <w:p w:rsidR="006B63E4" w:rsidRDefault="006B63E4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6B63E4" w:rsidRDefault="006B63E4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6B63E4" w:rsidRDefault="006B63E4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6B63E4"/>
    <w:p w:rsidR="006B63E4" w:rsidRDefault="00AA2234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二、监测方案</w:t>
      </w:r>
    </w:p>
    <w:p w:rsidR="006B63E4" w:rsidRDefault="00AA2234">
      <w:pPr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废气监测方案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075"/>
        <w:gridCol w:w="1062"/>
        <w:gridCol w:w="1089"/>
        <w:gridCol w:w="1307"/>
        <w:gridCol w:w="3313"/>
        <w:gridCol w:w="725"/>
        <w:gridCol w:w="1100"/>
        <w:gridCol w:w="2675"/>
        <w:gridCol w:w="1368"/>
      </w:tblGrid>
      <w:tr w:rsidR="006B63E4">
        <w:trPr>
          <w:trHeight w:val="383"/>
          <w:jc w:val="center"/>
        </w:trPr>
        <w:tc>
          <w:tcPr>
            <w:tcW w:w="133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排放设备</w:t>
            </w:r>
          </w:p>
        </w:tc>
        <w:tc>
          <w:tcPr>
            <w:tcW w:w="10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设备类型</w:t>
            </w:r>
          </w:p>
        </w:tc>
        <w:tc>
          <w:tcPr>
            <w:tcW w:w="1062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监测点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监测指标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排放限值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标准名称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监测方式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监测频次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监测方法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主要仪器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锅炉房</w:t>
            </w:r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锅炉</w:t>
            </w:r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02014-1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颗粒物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10mg/m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锅炉大气污染物排放标准（</w:t>
            </w:r>
            <w:r>
              <w:rPr>
                <w:rFonts w:eastAsia="楷体" w:hint="eastAsia"/>
                <w:szCs w:val="21"/>
              </w:rPr>
              <w:t>DB44/765-2019</w:t>
            </w:r>
            <w:r>
              <w:rPr>
                <w:rFonts w:eastAsia="楷体" w:hint="eastAsia"/>
                <w:szCs w:val="21"/>
              </w:rPr>
              <w:t>）表</w:t>
            </w:r>
            <w:r>
              <w:rPr>
                <w:rFonts w:eastAsia="楷体" w:hint="eastAsia"/>
                <w:szCs w:val="21"/>
              </w:rPr>
              <w:t>3</w:t>
            </w:r>
            <w:r>
              <w:rPr>
                <w:rFonts w:eastAsia="楷体" w:hint="eastAsia"/>
                <w:szCs w:val="21"/>
              </w:rPr>
              <w:t>大气污染</w:t>
            </w:r>
            <w:proofErr w:type="gramStart"/>
            <w:r>
              <w:rPr>
                <w:rFonts w:eastAsia="楷体" w:hint="eastAsia"/>
                <w:szCs w:val="21"/>
              </w:rPr>
              <w:t>物特别</w:t>
            </w:r>
            <w:proofErr w:type="gramEnd"/>
            <w:r>
              <w:rPr>
                <w:rFonts w:eastAsia="楷体" w:hint="eastAsia"/>
                <w:szCs w:val="21"/>
              </w:rPr>
              <w:t>排放限值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自动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自动监测设备故障期间执行手工监测频次要求：</w:t>
            </w:r>
            <w:r>
              <w:rPr>
                <w:rFonts w:eastAsia="楷体"/>
                <w:szCs w:val="21"/>
              </w:rPr>
              <w:t>6</w:t>
            </w:r>
            <w:r>
              <w:rPr>
                <w:rFonts w:eastAsia="楷体"/>
                <w:szCs w:val="21"/>
              </w:rPr>
              <w:t>小时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/>
                <w:szCs w:val="21"/>
              </w:rPr>
              <w:t>次。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测尘仪</w:t>
            </w:r>
            <w:proofErr w:type="gramEnd"/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35mg/m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锅炉大气污染物排放标准（</w:t>
            </w:r>
            <w:r>
              <w:rPr>
                <w:rFonts w:eastAsia="楷体" w:hint="eastAsia"/>
                <w:szCs w:val="21"/>
              </w:rPr>
              <w:t>DB44/765-2019</w:t>
            </w:r>
            <w:r>
              <w:rPr>
                <w:rFonts w:eastAsia="楷体" w:hint="eastAsia"/>
                <w:szCs w:val="21"/>
              </w:rPr>
              <w:t>）表</w:t>
            </w:r>
            <w:r>
              <w:rPr>
                <w:rFonts w:eastAsia="楷体" w:hint="eastAsia"/>
                <w:szCs w:val="21"/>
              </w:rPr>
              <w:t>3</w:t>
            </w:r>
            <w:r>
              <w:rPr>
                <w:rFonts w:eastAsia="楷体" w:hint="eastAsia"/>
                <w:szCs w:val="21"/>
              </w:rPr>
              <w:t>大气污染</w:t>
            </w:r>
            <w:proofErr w:type="gramStart"/>
            <w:r>
              <w:rPr>
                <w:rFonts w:eastAsia="楷体" w:hint="eastAsia"/>
                <w:szCs w:val="21"/>
              </w:rPr>
              <w:t>物特别</w:t>
            </w:r>
            <w:proofErr w:type="gramEnd"/>
            <w:r>
              <w:rPr>
                <w:rFonts w:eastAsia="楷体" w:hint="eastAsia"/>
                <w:szCs w:val="21"/>
              </w:rPr>
              <w:t>排放限值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自动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自动监测设备故障期间执行手工监测频次要求：</w:t>
            </w:r>
            <w:r>
              <w:rPr>
                <w:rFonts w:eastAsia="楷体" w:hint="eastAsia"/>
                <w:szCs w:val="21"/>
              </w:rPr>
              <w:t>6</w:t>
            </w:r>
            <w:r>
              <w:rPr>
                <w:rFonts w:eastAsia="楷体" w:hint="eastAsia"/>
                <w:szCs w:val="21"/>
              </w:rPr>
              <w:t>小时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次。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SO</w:t>
            </w:r>
            <w:r>
              <w:rPr>
                <w:rFonts w:eastAsia="楷体"/>
                <w:szCs w:val="21"/>
                <w:vertAlign w:val="subscript"/>
              </w:rPr>
              <w:t>2</w:t>
            </w:r>
            <w:r>
              <w:rPr>
                <w:rFonts w:eastAsia="楷体"/>
                <w:szCs w:val="21"/>
              </w:rPr>
              <w:t>分析仪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锅炉大气污染物排放标准（</w:t>
            </w:r>
            <w:r>
              <w:rPr>
                <w:rFonts w:eastAsia="楷体" w:hint="eastAsia"/>
                <w:szCs w:val="21"/>
              </w:rPr>
              <w:t>DB44/765-2019</w:t>
            </w:r>
            <w:r>
              <w:rPr>
                <w:rFonts w:eastAsia="楷体" w:hint="eastAsia"/>
                <w:szCs w:val="21"/>
              </w:rPr>
              <w:t>）表</w:t>
            </w:r>
            <w:r>
              <w:rPr>
                <w:rFonts w:eastAsia="楷体" w:hint="eastAsia"/>
                <w:szCs w:val="21"/>
              </w:rPr>
              <w:t>3</w:t>
            </w:r>
            <w:r>
              <w:rPr>
                <w:rFonts w:eastAsia="楷体" w:hint="eastAsia"/>
                <w:szCs w:val="21"/>
              </w:rPr>
              <w:t>大气污染</w:t>
            </w:r>
            <w:proofErr w:type="gramStart"/>
            <w:r>
              <w:rPr>
                <w:rFonts w:eastAsia="楷体" w:hint="eastAsia"/>
                <w:szCs w:val="21"/>
              </w:rPr>
              <w:t>物特别</w:t>
            </w:r>
            <w:proofErr w:type="gramEnd"/>
            <w:r>
              <w:rPr>
                <w:rFonts w:eastAsia="楷体" w:hint="eastAsia"/>
                <w:szCs w:val="21"/>
              </w:rPr>
              <w:t>排放限值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自动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自动监测设备故障期间执行手工监测频次要求：</w:t>
            </w:r>
            <w:r>
              <w:rPr>
                <w:rFonts w:eastAsia="楷体"/>
                <w:szCs w:val="21"/>
              </w:rPr>
              <w:t>6</w:t>
            </w:r>
            <w:r>
              <w:rPr>
                <w:rFonts w:eastAsia="楷体"/>
                <w:szCs w:val="21"/>
              </w:rPr>
              <w:t>小时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/>
                <w:szCs w:val="21"/>
              </w:rPr>
              <w:t>次。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spellStart"/>
            <w:r>
              <w:rPr>
                <w:rFonts w:eastAsia="楷体"/>
                <w:szCs w:val="21"/>
              </w:rPr>
              <w:t>NO</w:t>
            </w:r>
            <w:r>
              <w:rPr>
                <w:rFonts w:eastAsia="楷体"/>
                <w:szCs w:val="21"/>
                <w:vertAlign w:val="subscript"/>
              </w:rPr>
              <w:t>x</w:t>
            </w:r>
            <w:proofErr w:type="spellEnd"/>
            <w:r>
              <w:rPr>
                <w:rFonts w:eastAsia="楷体"/>
                <w:szCs w:val="21"/>
              </w:rPr>
              <w:t>测量仪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汞及其化合物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0.03mg/m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火电厂大气污染物排放标准（</w:t>
            </w:r>
            <w:r>
              <w:rPr>
                <w:rFonts w:eastAsia="楷体" w:hint="eastAsia"/>
                <w:szCs w:val="21"/>
              </w:rPr>
              <w:t>GB 13223-2011</w:t>
            </w:r>
            <w:r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/>
                <w:szCs w:val="21"/>
              </w:rPr>
              <w:t>表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eastAsia="楷体"/>
                <w:szCs w:val="21"/>
              </w:rPr>
              <w:t>大气污染</w:t>
            </w:r>
            <w:proofErr w:type="gramStart"/>
            <w:r>
              <w:rPr>
                <w:rFonts w:eastAsia="楷体"/>
                <w:szCs w:val="21"/>
              </w:rPr>
              <w:t>物特别</w:t>
            </w:r>
            <w:proofErr w:type="gramEnd"/>
            <w:r>
              <w:rPr>
                <w:rFonts w:eastAsia="楷体"/>
                <w:szCs w:val="21"/>
              </w:rPr>
              <w:t>排放限值中燃煤锅炉标准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/>
                <w:szCs w:val="21"/>
              </w:rPr>
              <w:t>季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汞的测定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冷原子吸收分光光度法</w:t>
            </w:r>
            <w:r>
              <w:rPr>
                <w:rFonts w:eastAsia="楷体"/>
                <w:szCs w:val="21"/>
              </w:rPr>
              <w:t xml:space="preserve"> (</w:t>
            </w:r>
            <w:r>
              <w:rPr>
                <w:rFonts w:eastAsia="楷体"/>
                <w:szCs w:val="21"/>
              </w:rPr>
              <w:t>暂行</w:t>
            </w:r>
            <w:r>
              <w:rPr>
                <w:rFonts w:eastAsia="楷体"/>
                <w:szCs w:val="21"/>
              </w:rPr>
              <w:t>)HJ 543—2009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AFS-230E</w:t>
            </w:r>
            <w:r>
              <w:rPr>
                <w:rFonts w:eastAsia="楷体" w:hint="eastAsia"/>
                <w:szCs w:val="21"/>
              </w:rPr>
              <w:t>双道原子荧光光度计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林格曼黑度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 w:hint="eastAsia"/>
                <w:szCs w:val="21"/>
              </w:rPr>
              <w:t>级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火电厂大气污染物排放标准（</w:t>
            </w:r>
            <w:r>
              <w:rPr>
                <w:rFonts w:eastAsia="楷体" w:hint="eastAsia"/>
                <w:szCs w:val="21"/>
              </w:rPr>
              <w:t>GB 13223-2011</w:t>
            </w:r>
            <w:r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/>
                <w:szCs w:val="21"/>
              </w:rPr>
              <w:t>表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eastAsia="楷体"/>
                <w:szCs w:val="21"/>
              </w:rPr>
              <w:t>大气污染</w:t>
            </w:r>
            <w:proofErr w:type="gramStart"/>
            <w:r>
              <w:rPr>
                <w:rFonts w:eastAsia="楷体"/>
                <w:szCs w:val="21"/>
              </w:rPr>
              <w:t>物特别</w:t>
            </w:r>
            <w:proofErr w:type="gramEnd"/>
            <w:r>
              <w:rPr>
                <w:rFonts w:eastAsia="楷体"/>
                <w:szCs w:val="21"/>
              </w:rPr>
              <w:t>排放限值中燃煤锅炉标准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/>
                <w:szCs w:val="21"/>
              </w:rPr>
              <w:t>季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固定污染源排放烟气黑度的测定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林格曼烟气黑度图法</w:t>
            </w:r>
            <w:r>
              <w:rPr>
                <w:rFonts w:eastAsia="楷体"/>
                <w:szCs w:val="21"/>
              </w:rPr>
              <w:t>HJ/T 398-2007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QT201</w:t>
            </w:r>
            <w:proofErr w:type="gramStart"/>
            <w:r>
              <w:rPr>
                <w:rFonts w:eastAsia="楷体" w:hint="eastAsia"/>
                <w:szCs w:val="21"/>
              </w:rPr>
              <w:t>林格曼测烟望远镜</w:t>
            </w:r>
            <w:proofErr w:type="gramEnd"/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lastRenderedPageBreak/>
              <w:t>污水站处理</w:t>
            </w:r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污水处理</w:t>
            </w:r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02014-3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硫化氢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恶臭污染物排放标准（</w:t>
            </w:r>
            <w:r>
              <w:rPr>
                <w:rFonts w:eastAsia="楷体" w:hint="eastAsia"/>
                <w:szCs w:val="21"/>
              </w:rPr>
              <w:t>GB 14554-93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/>
                <w:szCs w:val="21"/>
              </w:rPr>
              <w:t>季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空气质量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硫化氢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甲硫醇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甲硫醚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二甲二硫的测定气相色谱法</w:t>
            </w:r>
            <w:r>
              <w:rPr>
                <w:rFonts w:eastAsia="楷体"/>
                <w:szCs w:val="21"/>
              </w:rPr>
              <w:t xml:space="preserve"> GB/T14678-1993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SP-752</w:t>
            </w:r>
            <w:r>
              <w:rPr>
                <w:rFonts w:eastAsia="楷体" w:hint="eastAsia"/>
                <w:szCs w:val="21"/>
              </w:rPr>
              <w:t>紫外可见分光光度计</w:t>
            </w:r>
          </w:p>
        </w:tc>
      </w:tr>
      <w:tr w:rsidR="006B63E4">
        <w:trPr>
          <w:trHeight w:val="1192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氨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恶臭污染物排放标准（</w:t>
            </w:r>
            <w:r>
              <w:rPr>
                <w:rFonts w:eastAsia="楷体" w:hint="eastAsia"/>
                <w:szCs w:val="21"/>
              </w:rPr>
              <w:t>GB 14554-93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/>
                <w:szCs w:val="21"/>
              </w:rPr>
              <w:t>季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空气和废气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氨的测定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纳氏试剂分光光度法</w:t>
            </w:r>
            <w:r>
              <w:rPr>
                <w:rFonts w:eastAsia="楷体"/>
                <w:szCs w:val="21"/>
              </w:rPr>
              <w:t xml:space="preserve"> HJ 533-2009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SP-752</w:t>
            </w:r>
            <w:r>
              <w:rPr>
                <w:rFonts w:eastAsia="楷体" w:hint="eastAsia"/>
                <w:szCs w:val="21"/>
              </w:rPr>
              <w:t>紫外可见分光光度计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臭气浓度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2000</w:t>
            </w:r>
            <w:r>
              <w:rPr>
                <w:rFonts w:eastAsia="楷体" w:hint="eastAsia"/>
                <w:szCs w:val="21"/>
              </w:rPr>
              <w:t>（无量纲）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恶臭污染物排放标准（</w:t>
            </w:r>
            <w:r>
              <w:rPr>
                <w:rFonts w:eastAsia="楷体" w:hint="eastAsia"/>
                <w:szCs w:val="21"/>
              </w:rPr>
              <w:t>GB 14554-93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/>
                <w:szCs w:val="21"/>
              </w:rPr>
              <w:t>季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空气质量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恶臭的测定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三点</w:t>
            </w:r>
            <w:proofErr w:type="gramStart"/>
            <w:r>
              <w:rPr>
                <w:rFonts w:eastAsia="楷体"/>
                <w:szCs w:val="21"/>
              </w:rPr>
              <w:t>比较式臭袋法</w:t>
            </w:r>
            <w:proofErr w:type="gramEnd"/>
            <w:r>
              <w:rPr>
                <w:rFonts w:eastAsia="楷体"/>
                <w:szCs w:val="21"/>
              </w:rPr>
              <w:t xml:space="preserve"> GB T 14675-1993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8L</w:t>
            </w:r>
            <w:r>
              <w:rPr>
                <w:rFonts w:eastAsia="楷体" w:hint="eastAsia"/>
                <w:szCs w:val="21"/>
              </w:rPr>
              <w:t>无臭气体分配器、聚酯无臭袋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02014-5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02014-6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02014-7</w:t>
            </w:r>
            <w:r>
              <w:rPr>
                <w:rFonts w:eastAsia="楷体" w:hint="eastAsia"/>
                <w:szCs w:val="21"/>
              </w:rPr>
              <w:t>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二氧化碳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02014-8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02014-9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02014-10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02014-11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02014-12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02014-13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炒麦设备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炒麦</w:t>
            </w:r>
            <w:proofErr w:type="gramEnd"/>
          </w:p>
        </w:tc>
        <w:tc>
          <w:tcPr>
            <w:tcW w:w="1062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FQ-</w:t>
            </w:r>
            <w:r>
              <w:rPr>
                <w:rFonts w:eastAsia="楷体" w:hint="eastAsia"/>
                <w:szCs w:val="21"/>
              </w:rPr>
              <w:t>02014-14</w:t>
            </w:r>
            <w:r>
              <w:rPr>
                <w:rFonts w:eastAsia="楷体" w:hint="eastAsia"/>
                <w:szCs w:val="21"/>
              </w:rPr>
              <w:t>废气排放口</w:t>
            </w: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二氧化硫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500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固定污染源排气中二氧化硫的测定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57-2017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  <w:tr w:rsidR="006B63E4">
        <w:trPr>
          <w:trHeight w:val="1188"/>
          <w:jc w:val="center"/>
        </w:trPr>
        <w:tc>
          <w:tcPr>
            <w:tcW w:w="1336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氮氧化物</w:t>
            </w:r>
          </w:p>
        </w:tc>
        <w:tc>
          <w:tcPr>
            <w:tcW w:w="13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120</w:t>
            </w:r>
            <w:r>
              <w:rPr>
                <w:rFonts w:eastAsia="楷体" w:hint="eastAsia"/>
                <w:szCs w:val="21"/>
              </w:rPr>
              <w:t>mg/m</w:t>
            </w:r>
            <w:r>
              <w:rPr>
                <w:rFonts w:eastAsia="楷体" w:hint="eastAsia"/>
                <w:szCs w:val="21"/>
                <w:vertAlign w:val="superscript"/>
              </w:rPr>
              <w:t>3</w:t>
            </w:r>
          </w:p>
        </w:tc>
        <w:tc>
          <w:tcPr>
            <w:tcW w:w="331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大气污染物排放限值</w:t>
            </w:r>
            <w:r>
              <w:rPr>
                <w:rFonts w:eastAsia="楷体" w:hint="eastAsia"/>
                <w:szCs w:val="21"/>
              </w:rPr>
              <w:t>DB44/ 27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725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0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67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固定污染源废气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氮氧化物的测定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定电位电解法</w:t>
            </w:r>
            <w:r>
              <w:rPr>
                <w:rFonts w:eastAsia="楷体"/>
                <w:szCs w:val="21"/>
              </w:rPr>
              <w:t>HJ 693-2014</w:t>
            </w:r>
          </w:p>
        </w:tc>
        <w:tc>
          <w:tcPr>
            <w:tcW w:w="136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</w:tr>
    </w:tbl>
    <w:p w:rsidR="006B63E4" w:rsidRDefault="006B63E4">
      <w:pPr>
        <w:rPr>
          <w:rFonts w:ascii="楷体" w:eastAsia="楷体" w:hAnsi="楷体"/>
          <w:b/>
        </w:rPr>
        <w:sectPr w:rsidR="006B63E4">
          <w:pgSz w:w="16838" w:h="11906" w:orient="landscape"/>
          <w:pgMar w:top="1134" w:right="1134" w:bottom="1021" w:left="1134" w:header="851" w:footer="992" w:gutter="0"/>
          <w:cols w:space="720"/>
          <w:docGrid w:type="lines" w:linePitch="381"/>
        </w:sectPr>
      </w:pPr>
    </w:p>
    <w:p w:rsidR="006B63E4" w:rsidRDefault="00AA2234">
      <w:pPr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废水监测方案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308"/>
        <w:gridCol w:w="1176"/>
        <w:gridCol w:w="1911"/>
        <w:gridCol w:w="1150"/>
        <w:gridCol w:w="1124"/>
        <w:gridCol w:w="2667"/>
      </w:tblGrid>
      <w:tr w:rsidR="006B63E4">
        <w:trPr>
          <w:jc w:val="center"/>
        </w:trPr>
        <w:tc>
          <w:tcPr>
            <w:tcW w:w="117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监测点位</w:t>
            </w:r>
          </w:p>
        </w:tc>
        <w:tc>
          <w:tcPr>
            <w:tcW w:w="130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监测指标</w:t>
            </w:r>
          </w:p>
        </w:tc>
        <w:tc>
          <w:tcPr>
            <w:tcW w:w="117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排放限值</w:t>
            </w:r>
          </w:p>
        </w:tc>
        <w:tc>
          <w:tcPr>
            <w:tcW w:w="191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标准名称</w:t>
            </w:r>
          </w:p>
        </w:tc>
        <w:tc>
          <w:tcPr>
            <w:tcW w:w="115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监测方式</w:t>
            </w:r>
          </w:p>
        </w:tc>
        <w:tc>
          <w:tcPr>
            <w:tcW w:w="112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监测频次</w:t>
            </w:r>
          </w:p>
        </w:tc>
        <w:tc>
          <w:tcPr>
            <w:tcW w:w="266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监测方法</w:t>
            </w:r>
          </w:p>
        </w:tc>
      </w:tr>
      <w:tr w:rsidR="006B63E4">
        <w:trPr>
          <w:jc w:val="center"/>
        </w:trPr>
        <w:tc>
          <w:tcPr>
            <w:tcW w:w="1174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WS</w:t>
            </w:r>
            <w:r>
              <w:rPr>
                <w:rFonts w:eastAsia="楷体" w:hint="eastAsia"/>
                <w:szCs w:val="21"/>
              </w:rPr>
              <w:t>-</w:t>
            </w:r>
            <w:r>
              <w:rPr>
                <w:rFonts w:eastAsia="楷体" w:hint="eastAsia"/>
                <w:szCs w:val="21"/>
              </w:rPr>
              <w:t>02014-1</w:t>
            </w:r>
            <w:r>
              <w:rPr>
                <w:rFonts w:eastAsia="楷体" w:hint="eastAsia"/>
                <w:szCs w:val="21"/>
              </w:rPr>
              <w:t>废水排放口</w:t>
            </w:r>
          </w:p>
        </w:tc>
        <w:tc>
          <w:tcPr>
            <w:tcW w:w="130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pH</w:t>
            </w:r>
          </w:p>
        </w:tc>
        <w:tc>
          <w:tcPr>
            <w:tcW w:w="117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6-9</w:t>
            </w:r>
          </w:p>
        </w:tc>
        <w:tc>
          <w:tcPr>
            <w:tcW w:w="1911" w:type="dxa"/>
            <w:vMerge w:val="restart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水污染物排放限值</w:t>
            </w:r>
            <w:r>
              <w:rPr>
                <w:rFonts w:eastAsia="楷体" w:hint="eastAsia"/>
                <w:szCs w:val="21"/>
              </w:rPr>
              <w:t>DB44/ 26</w:t>
            </w:r>
            <w:r>
              <w:rPr>
                <w:rFonts w:eastAsia="楷体" w:hint="eastAsia"/>
                <w:szCs w:val="21"/>
              </w:rPr>
              <w:t>—</w:t>
            </w:r>
            <w:r>
              <w:rPr>
                <w:rFonts w:eastAsia="楷体" w:hint="eastAsia"/>
                <w:szCs w:val="21"/>
              </w:rPr>
              <w:t>2001</w:t>
            </w:r>
          </w:p>
        </w:tc>
        <w:tc>
          <w:tcPr>
            <w:tcW w:w="115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自动</w:t>
            </w:r>
          </w:p>
        </w:tc>
        <w:tc>
          <w:tcPr>
            <w:tcW w:w="112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  <w:tc>
          <w:tcPr>
            <w:tcW w:w="266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jc w:val="center"/>
        </w:trPr>
        <w:tc>
          <w:tcPr>
            <w:tcW w:w="1174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化学需氧量</w:t>
            </w:r>
          </w:p>
        </w:tc>
        <w:tc>
          <w:tcPr>
            <w:tcW w:w="117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90</w:t>
            </w:r>
          </w:p>
        </w:tc>
        <w:tc>
          <w:tcPr>
            <w:tcW w:w="1911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自动</w:t>
            </w:r>
          </w:p>
        </w:tc>
        <w:tc>
          <w:tcPr>
            <w:tcW w:w="112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  <w:tc>
          <w:tcPr>
            <w:tcW w:w="266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jc w:val="center"/>
        </w:trPr>
        <w:tc>
          <w:tcPr>
            <w:tcW w:w="1174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氨氮</w:t>
            </w:r>
          </w:p>
        </w:tc>
        <w:tc>
          <w:tcPr>
            <w:tcW w:w="117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10</w:t>
            </w:r>
          </w:p>
        </w:tc>
        <w:tc>
          <w:tcPr>
            <w:tcW w:w="1911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自动</w:t>
            </w:r>
          </w:p>
        </w:tc>
        <w:tc>
          <w:tcPr>
            <w:tcW w:w="112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  <w:tc>
          <w:tcPr>
            <w:tcW w:w="266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jc w:val="center"/>
        </w:trPr>
        <w:tc>
          <w:tcPr>
            <w:tcW w:w="1174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悬浮物</w:t>
            </w:r>
          </w:p>
        </w:tc>
        <w:tc>
          <w:tcPr>
            <w:tcW w:w="117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60</w:t>
            </w:r>
          </w:p>
        </w:tc>
        <w:tc>
          <w:tcPr>
            <w:tcW w:w="1911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2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季</w:t>
            </w:r>
          </w:p>
        </w:tc>
        <w:tc>
          <w:tcPr>
            <w:tcW w:w="266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水质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悬浮物的测定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重量法</w:t>
            </w:r>
            <w:r>
              <w:rPr>
                <w:rFonts w:eastAsia="楷体" w:hint="eastAsia"/>
                <w:szCs w:val="21"/>
              </w:rPr>
              <w:t xml:space="preserve"> GB 11901-1989</w:t>
            </w:r>
          </w:p>
        </w:tc>
      </w:tr>
      <w:tr w:rsidR="006B63E4">
        <w:trPr>
          <w:jc w:val="center"/>
        </w:trPr>
        <w:tc>
          <w:tcPr>
            <w:tcW w:w="1174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五日生化需氧量</w:t>
            </w:r>
          </w:p>
        </w:tc>
        <w:tc>
          <w:tcPr>
            <w:tcW w:w="117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20</w:t>
            </w:r>
          </w:p>
        </w:tc>
        <w:tc>
          <w:tcPr>
            <w:tcW w:w="1911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2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季</w:t>
            </w:r>
          </w:p>
        </w:tc>
        <w:tc>
          <w:tcPr>
            <w:tcW w:w="266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水质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五日生化需氧量（</w:t>
            </w:r>
            <w:r>
              <w:rPr>
                <w:rFonts w:eastAsia="楷体" w:hint="eastAsia"/>
                <w:szCs w:val="21"/>
              </w:rPr>
              <w:t>BOD5</w:t>
            </w:r>
            <w:r>
              <w:rPr>
                <w:rFonts w:eastAsia="楷体" w:hint="eastAsia"/>
                <w:szCs w:val="21"/>
              </w:rPr>
              <w:t>）的测定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稀释与接种法</w:t>
            </w:r>
            <w:r>
              <w:rPr>
                <w:rFonts w:eastAsia="楷体" w:hint="eastAsia"/>
                <w:szCs w:val="21"/>
              </w:rPr>
              <w:t xml:space="preserve"> HJ505-2009</w:t>
            </w:r>
          </w:p>
        </w:tc>
      </w:tr>
      <w:tr w:rsidR="006B63E4">
        <w:trPr>
          <w:jc w:val="center"/>
        </w:trPr>
        <w:tc>
          <w:tcPr>
            <w:tcW w:w="1174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色度</w:t>
            </w:r>
          </w:p>
        </w:tc>
        <w:tc>
          <w:tcPr>
            <w:tcW w:w="117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40</w:t>
            </w:r>
          </w:p>
        </w:tc>
        <w:tc>
          <w:tcPr>
            <w:tcW w:w="1911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2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季</w:t>
            </w:r>
          </w:p>
        </w:tc>
        <w:tc>
          <w:tcPr>
            <w:tcW w:w="266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水质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色度的测定</w:t>
            </w:r>
            <w:r>
              <w:rPr>
                <w:rFonts w:eastAsia="楷体" w:hint="eastAsia"/>
                <w:szCs w:val="21"/>
              </w:rPr>
              <w:t>GB 11903-89</w:t>
            </w:r>
          </w:p>
        </w:tc>
      </w:tr>
      <w:tr w:rsidR="006B63E4">
        <w:trPr>
          <w:jc w:val="center"/>
        </w:trPr>
        <w:tc>
          <w:tcPr>
            <w:tcW w:w="1174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总磷</w:t>
            </w:r>
          </w:p>
        </w:tc>
        <w:tc>
          <w:tcPr>
            <w:tcW w:w="117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0.5</w:t>
            </w:r>
          </w:p>
        </w:tc>
        <w:tc>
          <w:tcPr>
            <w:tcW w:w="1911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2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季</w:t>
            </w:r>
          </w:p>
        </w:tc>
        <w:tc>
          <w:tcPr>
            <w:tcW w:w="266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水质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总磷的测定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钼酸铵分光光度法</w:t>
            </w:r>
            <w:r>
              <w:rPr>
                <w:rFonts w:eastAsia="楷体" w:hint="eastAsia"/>
                <w:szCs w:val="21"/>
              </w:rPr>
              <w:t xml:space="preserve"> GB 11893-1989</w:t>
            </w:r>
          </w:p>
        </w:tc>
      </w:tr>
      <w:tr w:rsidR="006B63E4">
        <w:trPr>
          <w:jc w:val="center"/>
        </w:trPr>
        <w:tc>
          <w:tcPr>
            <w:tcW w:w="1174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动植物油</w:t>
            </w:r>
          </w:p>
        </w:tc>
        <w:tc>
          <w:tcPr>
            <w:tcW w:w="117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10</w:t>
            </w:r>
          </w:p>
        </w:tc>
        <w:tc>
          <w:tcPr>
            <w:tcW w:w="1911" w:type="dxa"/>
            <w:vMerge/>
            <w:vAlign w:val="center"/>
          </w:tcPr>
          <w:p w:rsidR="006B63E4" w:rsidRDefault="006B63E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手工</w:t>
            </w:r>
          </w:p>
        </w:tc>
        <w:tc>
          <w:tcPr>
            <w:tcW w:w="112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季</w:t>
            </w:r>
          </w:p>
        </w:tc>
        <w:tc>
          <w:tcPr>
            <w:tcW w:w="266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水质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石油类和动植物油类的测定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红外分光光度法</w:t>
            </w:r>
            <w:r>
              <w:rPr>
                <w:rFonts w:eastAsia="楷体" w:hint="eastAsia"/>
                <w:szCs w:val="21"/>
              </w:rPr>
              <w:t>HJ 637-2012</w:t>
            </w:r>
            <w:r>
              <w:rPr>
                <w:rFonts w:eastAsia="楷体" w:hint="eastAsia"/>
                <w:szCs w:val="21"/>
              </w:rPr>
              <w:t>代替</w:t>
            </w:r>
            <w:r>
              <w:rPr>
                <w:rFonts w:eastAsia="楷体" w:hint="eastAsia"/>
                <w:szCs w:val="21"/>
              </w:rPr>
              <w:t>GB/T 16488-1996</w:t>
            </w:r>
          </w:p>
        </w:tc>
      </w:tr>
    </w:tbl>
    <w:p w:rsidR="006B63E4" w:rsidRDefault="00AA2234">
      <w:pPr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无组织监测方案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70"/>
        <w:gridCol w:w="1184"/>
        <w:gridCol w:w="2435"/>
        <w:gridCol w:w="741"/>
        <w:gridCol w:w="1233"/>
        <w:gridCol w:w="2003"/>
      </w:tblGrid>
      <w:tr w:rsidR="006B63E4">
        <w:trPr>
          <w:trHeight w:val="397"/>
        </w:trPr>
        <w:tc>
          <w:tcPr>
            <w:tcW w:w="113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监测点位</w:t>
            </w:r>
          </w:p>
        </w:tc>
        <w:tc>
          <w:tcPr>
            <w:tcW w:w="107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监测指标</w:t>
            </w:r>
          </w:p>
        </w:tc>
        <w:tc>
          <w:tcPr>
            <w:tcW w:w="118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排放限值</w:t>
            </w:r>
          </w:p>
        </w:tc>
        <w:tc>
          <w:tcPr>
            <w:tcW w:w="243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标准名称</w:t>
            </w:r>
          </w:p>
        </w:tc>
        <w:tc>
          <w:tcPr>
            <w:tcW w:w="74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监测方式</w:t>
            </w:r>
          </w:p>
        </w:tc>
        <w:tc>
          <w:tcPr>
            <w:tcW w:w="123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监测频次</w:t>
            </w:r>
          </w:p>
        </w:tc>
        <w:tc>
          <w:tcPr>
            <w:tcW w:w="200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监测方法</w:t>
            </w:r>
          </w:p>
        </w:tc>
      </w:tr>
      <w:tr w:rsidR="006B63E4">
        <w:trPr>
          <w:trHeight w:val="397"/>
        </w:trPr>
        <w:tc>
          <w:tcPr>
            <w:tcW w:w="113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厂界</w:t>
            </w:r>
          </w:p>
        </w:tc>
        <w:tc>
          <w:tcPr>
            <w:tcW w:w="107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颗粒物</w:t>
            </w:r>
          </w:p>
        </w:tc>
        <w:tc>
          <w:tcPr>
            <w:tcW w:w="118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上限：</w:t>
            </w:r>
          </w:p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新宋体" w:hint="eastAsia"/>
                <w:szCs w:val="21"/>
              </w:rPr>
              <w:t>1.0</w:t>
            </w:r>
            <w:r>
              <w:rPr>
                <w:rFonts w:eastAsia="新宋体"/>
                <w:szCs w:val="21"/>
              </w:rPr>
              <w:t>mg/m</w:t>
            </w:r>
            <w:r>
              <w:rPr>
                <w:rFonts w:eastAsia="新宋体"/>
                <w:szCs w:val="21"/>
                <w:vertAlign w:val="superscript"/>
              </w:rPr>
              <w:t>3</w:t>
            </w:r>
          </w:p>
        </w:tc>
        <w:tc>
          <w:tcPr>
            <w:tcW w:w="243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广东省地方标准《大气污染物排放限值》（</w:t>
            </w:r>
            <w:r>
              <w:rPr>
                <w:rFonts w:eastAsia="楷体"/>
                <w:szCs w:val="21"/>
              </w:rPr>
              <w:t>DB44/27-2001</w:t>
            </w:r>
            <w:r>
              <w:rPr>
                <w:rFonts w:eastAsia="楷体"/>
                <w:szCs w:val="21"/>
              </w:rPr>
              <w:t>）第二时段无组织排放监控浓度限值</w:t>
            </w:r>
          </w:p>
        </w:tc>
        <w:tc>
          <w:tcPr>
            <w:tcW w:w="74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手工</w:t>
            </w:r>
          </w:p>
        </w:tc>
        <w:tc>
          <w:tcPr>
            <w:tcW w:w="123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003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环境空气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总悬浮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颗粒物的测定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重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量法</w:t>
            </w:r>
            <w:r>
              <w:rPr>
                <w:rFonts w:eastAsia="楷体"/>
                <w:szCs w:val="21"/>
              </w:rPr>
              <w:t xml:space="preserve"> GB/T 15432-1995</w:t>
            </w:r>
          </w:p>
        </w:tc>
      </w:tr>
      <w:tr w:rsidR="006B63E4">
        <w:trPr>
          <w:trHeight w:val="397"/>
        </w:trPr>
        <w:tc>
          <w:tcPr>
            <w:tcW w:w="113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厂界</w:t>
            </w:r>
          </w:p>
        </w:tc>
        <w:tc>
          <w:tcPr>
            <w:tcW w:w="107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硫化氢</w:t>
            </w:r>
          </w:p>
        </w:tc>
        <w:tc>
          <w:tcPr>
            <w:tcW w:w="118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上限：</w:t>
            </w:r>
          </w:p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0.06</w:t>
            </w:r>
            <w:r>
              <w:rPr>
                <w:rFonts w:eastAsia="新宋体"/>
                <w:szCs w:val="21"/>
              </w:rPr>
              <w:t>mg/m</w:t>
            </w:r>
            <w:r>
              <w:rPr>
                <w:rFonts w:eastAsia="新宋体"/>
                <w:szCs w:val="21"/>
                <w:vertAlign w:val="superscript"/>
              </w:rPr>
              <w:t>3</w:t>
            </w:r>
          </w:p>
        </w:tc>
        <w:tc>
          <w:tcPr>
            <w:tcW w:w="243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《恶臭污染物排放标准》（</w:t>
            </w:r>
            <w:r>
              <w:rPr>
                <w:rFonts w:eastAsia="楷体"/>
                <w:szCs w:val="21"/>
              </w:rPr>
              <w:t>GB14554-93</w:t>
            </w:r>
            <w:r>
              <w:rPr>
                <w:rFonts w:eastAsia="楷体"/>
                <w:szCs w:val="21"/>
              </w:rPr>
              <w:t>）表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新扩改建二级厂界标准值</w:t>
            </w:r>
          </w:p>
        </w:tc>
        <w:tc>
          <w:tcPr>
            <w:tcW w:w="74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手工</w:t>
            </w:r>
          </w:p>
        </w:tc>
        <w:tc>
          <w:tcPr>
            <w:tcW w:w="123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003" w:type="dxa"/>
            <w:vAlign w:val="center"/>
          </w:tcPr>
          <w:p w:rsidR="006B63E4" w:rsidRDefault="00AA2234"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eastAsia="楷体" w:hint="eastAsia"/>
                <w:szCs w:val="21"/>
              </w:rPr>
              <w:t>空气质量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硫化氢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甲硫醇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甲硫醚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二甲二硫的测定气相色谱法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GB/T14678-1993</w:t>
            </w:r>
          </w:p>
        </w:tc>
      </w:tr>
      <w:tr w:rsidR="006B63E4">
        <w:trPr>
          <w:trHeight w:val="397"/>
        </w:trPr>
        <w:tc>
          <w:tcPr>
            <w:tcW w:w="113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厂界</w:t>
            </w:r>
          </w:p>
        </w:tc>
        <w:tc>
          <w:tcPr>
            <w:tcW w:w="107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氨</w:t>
            </w:r>
          </w:p>
        </w:tc>
        <w:tc>
          <w:tcPr>
            <w:tcW w:w="118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上限：</w:t>
            </w:r>
          </w:p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新宋体" w:hint="eastAsia"/>
                <w:szCs w:val="21"/>
              </w:rPr>
              <w:t>1.5</w:t>
            </w:r>
            <w:r>
              <w:rPr>
                <w:rFonts w:eastAsia="新宋体"/>
                <w:szCs w:val="21"/>
              </w:rPr>
              <w:t>mg/m</w:t>
            </w:r>
            <w:r>
              <w:rPr>
                <w:rFonts w:eastAsia="新宋体"/>
                <w:szCs w:val="21"/>
                <w:vertAlign w:val="superscript"/>
              </w:rPr>
              <w:t>3</w:t>
            </w:r>
          </w:p>
        </w:tc>
        <w:tc>
          <w:tcPr>
            <w:tcW w:w="243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《恶臭污染物排放标准》（</w:t>
            </w:r>
            <w:r>
              <w:rPr>
                <w:rFonts w:eastAsia="楷体"/>
                <w:szCs w:val="21"/>
              </w:rPr>
              <w:t>GB14554-93</w:t>
            </w:r>
            <w:r>
              <w:rPr>
                <w:rFonts w:eastAsia="楷体"/>
                <w:szCs w:val="21"/>
              </w:rPr>
              <w:t>）表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新扩改建二级厂界标准值</w:t>
            </w:r>
          </w:p>
        </w:tc>
        <w:tc>
          <w:tcPr>
            <w:tcW w:w="74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手工</w:t>
            </w:r>
          </w:p>
        </w:tc>
        <w:tc>
          <w:tcPr>
            <w:tcW w:w="1233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00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空气和废气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氨的测定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纳氏试剂分光光度法</w:t>
            </w:r>
            <w:r>
              <w:rPr>
                <w:rFonts w:eastAsia="楷体"/>
                <w:szCs w:val="21"/>
              </w:rPr>
              <w:t xml:space="preserve"> HJ 533-2009</w:t>
            </w:r>
          </w:p>
        </w:tc>
      </w:tr>
      <w:tr w:rsidR="006B63E4">
        <w:trPr>
          <w:trHeight w:val="397"/>
        </w:trPr>
        <w:tc>
          <w:tcPr>
            <w:tcW w:w="113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厂界</w:t>
            </w:r>
          </w:p>
        </w:tc>
        <w:tc>
          <w:tcPr>
            <w:tcW w:w="107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臭气浓度</w:t>
            </w:r>
          </w:p>
        </w:tc>
        <w:tc>
          <w:tcPr>
            <w:tcW w:w="118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上限：</w:t>
            </w:r>
            <w:r>
              <w:rPr>
                <w:rFonts w:eastAsia="楷体" w:hint="eastAsia"/>
                <w:szCs w:val="21"/>
              </w:rPr>
              <w:t>20</w:t>
            </w:r>
            <w:r>
              <w:rPr>
                <w:rFonts w:eastAsia="楷体" w:hint="eastAsia"/>
                <w:szCs w:val="21"/>
              </w:rPr>
              <w:t>（无量纲）</w:t>
            </w:r>
          </w:p>
        </w:tc>
        <w:tc>
          <w:tcPr>
            <w:tcW w:w="243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《恶臭污染物排放标准》（</w:t>
            </w:r>
            <w:r>
              <w:rPr>
                <w:rFonts w:eastAsia="楷体"/>
                <w:szCs w:val="21"/>
              </w:rPr>
              <w:t>GB14554-93</w:t>
            </w:r>
            <w:r>
              <w:rPr>
                <w:rFonts w:eastAsia="楷体"/>
                <w:szCs w:val="21"/>
              </w:rPr>
              <w:t>）表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新扩改建二级厂界标准值</w:t>
            </w:r>
          </w:p>
        </w:tc>
        <w:tc>
          <w:tcPr>
            <w:tcW w:w="74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手工</w:t>
            </w:r>
          </w:p>
        </w:tc>
        <w:tc>
          <w:tcPr>
            <w:tcW w:w="1233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00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空气质量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恶臭的测定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三点比较式</w:t>
            </w:r>
            <w:r>
              <w:rPr>
                <w:rFonts w:eastAsia="楷体" w:hint="eastAsia"/>
                <w:szCs w:val="21"/>
              </w:rPr>
              <w:t xml:space="preserve"> </w:t>
            </w:r>
            <w:proofErr w:type="gramStart"/>
            <w:r>
              <w:rPr>
                <w:rFonts w:eastAsia="楷体"/>
                <w:szCs w:val="21"/>
              </w:rPr>
              <w:t>臭袋法</w:t>
            </w:r>
            <w:proofErr w:type="gramEnd"/>
            <w:r>
              <w:rPr>
                <w:rFonts w:eastAsia="楷体"/>
                <w:szCs w:val="21"/>
              </w:rPr>
              <w:t xml:space="preserve"> GB T 14675-1993</w:t>
            </w:r>
          </w:p>
        </w:tc>
      </w:tr>
      <w:tr w:rsidR="006B63E4">
        <w:trPr>
          <w:trHeight w:val="397"/>
        </w:trPr>
        <w:tc>
          <w:tcPr>
            <w:tcW w:w="113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氨</w:t>
            </w:r>
            <w:r>
              <w:rPr>
                <w:rFonts w:eastAsia="楷体" w:hint="eastAsia"/>
                <w:szCs w:val="21"/>
              </w:rPr>
              <w:t>水</w:t>
            </w:r>
            <w:r>
              <w:rPr>
                <w:rFonts w:eastAsia="楷体"/>
                <w:szCs w:val="21"/>
              </w:rPr>
              <w:t>罐区周边</w:t>
            </w:r>
          </w:p>
        </w:tc>
        <w:tc>
          <w:tcPr>
            <w:tcW w:w="107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氨</w:t>
            </w:r>
          </w:p>
        </w:tc>
        <w:tc>
          <w:tcPr>
            <w:tcW w:w="118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上限：</w:t>
            </w:r>
          </w:p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新宋体" w:hint="eastAsia"/>
                <w:szCs w:val="21"/>
              </w:rPr>
              <w:t>1.5</w:t>
            </w:r>
            <w:r>
              <w:rPr>
                <w:rFonts w:eastAsia="新宋体"/>
                <w:szCs w:val="21"/>
              </w:rPr>
              <w:t>mg/m</w:t>
            </w:r>
            <w:r>
              <w:rPr>
                <w:rFonts w:eastAsia="新宋体"/>
                <w:szCs w:val="21"/>
                <w:vertAlign w:val="superscript"/>
              </w:rPr>
              <w:t>3</w:t>
            </w:r>
          </w:p>
        </w:tc>
        <w:tc>
          <w:tcPr>
            <w:tcW w:w="2435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《恶臭污染物排放标准》（</w:t>
            </w:r>
            <w:r>
              <w:rPr>
                <w:rFonts w:eastAsia="楷体"/>
                <w:szCs w:val="21"/>
              </w:rPr>
              <w:t>GB14554-93</w:t>
            </w:r>
            <w:r>
              <w:rPr>
                <w:rFonts w:eastAsia="楷体"/>
                <w:szCs w:val="21"/>
              </w:rPr>
              <w:t>）表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新扩改建二级厂界标准值</w:t>
            </w:r>
          </w:p>
        </w:tc>
        <w:tc>
          <w:tcPr>
            <w:tcW w:w="74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手工</w:t>
            </w:r>
          </w:p>
        </w:tc>
        <w:tc>
          <w:tcPr>
            <w:tcW w:w="1233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半年</w:t>
            </w:r>
          </w:p>
        </w:tc>
        <w:tc>
          <w:tcPr>
            <w:tcW w:w="200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空气和废气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氨的测定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>纳氏试剂分光光度法</w:t>
            </w:r>
            <w:r>
              <w:rPr>
                <w:rFonts w:eastAsia="楷体"/>
                <w:szCs w:val="21"/>
              </w:rPr>
              <w:t xml:space="preserve"> HJ 533-2009</w:t>
            </w:r>
          </w:p>
        </w:tc>
      </w:tr>
      <w:tr w:rsidR="006B63E4">
        <w:trPr>
          <w:trHeight w:val="397"/>
        </w:trPr>
        <w:tc>
          <w:tcPr>
            <w:tcW w:w="113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厂界无组织监测点根据当天上下风向决定</w:t>
            </w:r>
          </w:p>
        </w:tc>
      </w:tr>
    </w:tbl>
    <w:p w:rsidR="006B63E4" w:rsidRDefault="006B63E4">
      <w:pPr>
        <w:jc w:val="center"/>
        <w:rPr>
          <w:rFonts w:ascii="楷体" w:eastAsia="楷体" w:hAnsi="楷体"/>
          <w:b/>
          <w:sz w:val="24"/>
        </w:rPr>
      </w:pPr>
    </w:p>
    <w:p w:rsidR="006B63E4" w:rsidRDefault="006B63E4">
      <w:pPr>
        <w:jc w:val="center"/>
        <w:rPr>
          <w:rFonts w:ascii="楷体" w:eastAsia="楷体" w:hAnsi="楷体"/>
          <w:b/>
          <w:sz w:val="24"/>
        </w:rPr>
      </w:pPr>
    </w:p>
    <w:p w:rsidR="006B63E4" w:rsidRDefault="00AA2234">
      <w:pPr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lastRenderedPageBreak/>
        <w:t>周边环境监测方案</w:t>
      </w: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217"/>
        <w:gridCol w:w="1097"/>
        <w:gridCol w:w="1881"/>
        <w:gridCol w:w="1157"/>
        <w:gridCol w:w="1448"/>
        <w:gridCol w:w="1880"/>
      </w:tblGrid>
      <w:tr w:rsidR="006B63E4">
        <w:trPr>
          <w:trHeight w:val="704"/>
        </w:trPr>
        <w:tc>
          <w:tcPr>
            <w:tcW w:w="115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监测点位</w:t>
            </w:r>
          </w:p>
        </w:tc>
        <w:tc>
          <w:tcPr>
            <w:tcW w:w="12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监测指标</w:t>
            </w:r>
          </w:p>
        </w:tc>
        <w:tc>
          <w:tcPr>
            <w:tcW w:w="109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排放限值</w:t>
            </w:r>
          </w:p>
        </w:tc>
        <w:tc>
          <w:tcPr>
            <w:tcW w:w="188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标准名称</w:t>
            </w:r>
          </w:p>
        </w:tc>
        <w:tc>
          <w:tcPr>
            <w:tcW w:w="115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监测方式</w:t>
            </w:r>
          </w:p>
        </w:tc>
        <w:tc>
          <w:tcPr>
            <w:tcW w:w="1448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监测频次</w:t>
            </w:r>
          </w:p>
        </w:tc>
        <w:tc>
          <w:tcPr>
            <w:tcW w:w="1880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监测方法</w:t>
            </w:r>
          </w:p>
        </w:tc>
      </w:tr>
    </w:tbl>
    <w:p w:rsidR="006B63E4" w:rsidRDefault="006B63E4">
      <w:pPr>
        <w:jc w:val="center"/>
        <w:rPr>
          <w:rFonts w:ascii="楷体" w:eastAsia="楷体" w:hAnsi="楷体"/>
          <w:b/>
          <w:sz w:val="24"/>
        </w:rPr>
      </w:pPr>
    </w:p>
    <w:p w:rsidR="006B63E4" w:rsidRDefault="00AA2234">
      <w:pPr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厂界噪声监测方案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104"/>
        <w:gridCol w:w="1214"/>
        <w:gridCol w:w="2291"/>
        <w:gridCol w:w="971"/>
        <w:gridCol w:w="1069"/>
        <w:gridCol w:w="1907"/>
      </w:tblGrid>
      <w:tr w:rsidR="006B63E4">
        <w:trPr>
          <w:trHeight w:val="397"/>
        </w:trPr>
        <w:tc>
          <w:tcPr>
            <w:tcW w:w="108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监测点位</w:t>
            </w:r>
          </w:p>
        </w:tc>
        <w:tc>
          <w:tcPr>
            <w:tcW w:w="110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监测指标</w:t>
            </w:r>
          </w:p>
        </w:tc>
        <w:tc>
          <w:tcPr>
            <w:tcW w:w="121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排放限值（昼间</w:t>
            </w:r>
            <w:r>
              <w:rPr>
                <w:rFonts w:eastAsia="楷体" w:hint="eastAsia"/>
                <w:szCs w:val="21"/>
              </w:rPr>
              <w:t>、</w:t>
            </w:r>
            <w:r>
              <w:rPr>
                <w:rFonts w:eastAsia="楷体" w:hint="eastAsia"/>
                <w:szCs w:val="21"/>
              </w:rPr>
              <w:t>夜间</w:t>
            </w:r>
            <w:r>
              <w:rPr>
                <w:rFonts w:eastAsia="楷体"/>
                <w:szCs w:val="21"/>
              </w:rPr>
              <w:t>）</w:t>
            </w:r>
          </w:p>
        </w:tc>
        <w:tc>
          <w:tcPr>
            <w:tcW w:w="229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标准名称</w:t>
            </w:r>
          </w:p>
        </w:tc>
        <w:tc>
          <w:tcPr>
            <w:tcW w:w="97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监测方式</w:t>
            </w:r>
          </w:p>
        </w:tc>
        <w:tc>
          <w:tcPr>
            <w:tcW w:w="106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监测频次</w:t>
            </w:r>
          </w:p>
        </w:tc>
        <w:tc>
          <w:tcPr>
            <w:tcW w:w="19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监测方法</w:t>
            </w:r>
          </w:p>
        </w:tc>
      </w:tr>
      <w:tr w:rsidR="006B63E4">
        <w:trPr>
          <w:trHeight w:val="397"/>
        </w:trPr>
        <w:tc>
          <w:tcPr>
            <w:tcW w:w="108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厂界</w:t>
            </w:r>
            <w:r>
              <w:rPr>
                <w:rFonts w:eastAsia="楷体" w:hint="eastAsia"/>
                <w:szCs w:val="21"/>
              </w:rPr>
              <w:t>东</w:t>
            </w:r>
            <w:r>
              <w:rPr>
                <w:rFonts w:eastAsia="楷体"/>
                <w:szCs w:val="21"/>
              </w:rPr>
              <w:t>侧</w:t>
            </w:r>
          </w:p>
        </w:tc>
        <w:tc>
          <w:tcPr>
            <w:tcW w:w="110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spellStart"/>
            <w:r>
              <w:rPr>
                <w:rFonts w:eastAsia="楷体"/>
                <w:szCs w:val="21"/>
              </w:rPr>
              <w:t>Leq</w:t>
            </w:r>
            <w:proofErr w:type="spellEnd"/>
          </w:p>
        </w:tc>
        <w:tc>
          <w:tcPr>
            <w:tcW w:w="121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70</w:t>
            </w:r>
            <w:r>
              <w:rPr>
                <w:rFonts w:eastAsia="楷体" w:hint="eastAsia"/>
                <w:szCs w:val="21"/>
              </w:rPr>
              <w:t>、</w:t>
            </w:r>
            <w:r>
              <w:rPr>
                <w:rFonts w:eastAsia="楷体" w:hint="eastAsia"/>
                <w:szCs w:val="21"/>
              </w:rPr>
              <w:t>55</w:t>
            </w:r>
          </w:p>
        </w:tc>
        <w:tc>
          <w:tcPr>
            <w:tcW w:w="229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《工业企业厂界环境噪声排放标准》（</w:t>
            </w:r>
            <w:r>
              <w:rPr>
                <w:rFonts w:eastAsia="楷体"/>
                <w:szCs w:val="21"/>
              </w:rPr>
              <w:t>GB12348-2008</w:t>
            </w:r>
            <w:r>
              <w:rPr>
                <w:rFonts w:eastAsia="楷体"/>
                <w:szCs w:val="21"/>
              </w:rPr>
              <w:t>）</w:t>
            </w:r>
          </w:p>
        </w:tc>
        <w:tc>
          <w:tcPr>
            <w:tcW w:w="97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手工</w:t>
            </w:r>
          </w:p>
        </w:tc>
        <w:tc>
          <w:tcPr>
            <w:tcW w:w="106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季</w:t>
            </w:r>
          </w:p>
        </w:tc>
        <w:tc>
          <w:tcPr>
            <w:tcW w:w="19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《工业企业厂界环境噪声排放标准》（</w:t>
            </w:r>
            <w:r>
              <w:rPr>
                <w:rFonts w:eastAsia="楷体"/>
                <w:szCs w:val="21"/>
              </w:rPr>
              <w:t>GB12348-2008</w:t>
            </w:r>
            <w:r>
              <w:rPr>
                <w:rFonts w:eastAsia="楷体"/>
                <w:szCs w:val="21"/>
              </w:rPr>
              <w:t>）</w:t>
            </w:r>
          </w:p>
        </w:tc>
      </w:tr>
      <w:tr w:rsidR="006B63E4">
        <w:trPr>
          <w:trHeight w:val="397"/>
        </w:trPr>
        <w:tc>
          <w:tcPr>
            <w:tcW w:w="108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厂界</w:t>
            </w:r>
            <w:r>
              <w:rPr>
                <w:rFonts w:eastAsia="楷体" w:hint="eastAsia"/>
                <w:szCs w:val="21"/>
              </w:rPr>
              <w:t>南</w:t>
            </w:r>
            <w:r>
              <w:rPr>
                <w:rFonts w:eastAsia="楷体"/>
                <w:szCs w:val="21"/>
              </w:rPr>
              <w:t>侧</w:t>
            </w:r>
          </w:p>
        </w:tc>
        <w:tc>
          <w:tcPr>
            <w:tcW w:w="110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spellStart"/>
            <w:r>
              <w:rPr>
                <w:rFonts w:eastAsia="楷体"/>
                <w:szCs w:val="21"/>
              </w:rPr>
              <w:t>Leq</w:t>
            </w:r>
            <w:proofErr w:type="spellEnd"/>
          </w:p>
        </w:tc>
        <w:tc>
          <w:tcPr>
            <w:tcW w:w="121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70</w:t>
            </w:r>
            <w:r>
              <w:rPr>
                <w:rFonts w:eastAsia="楷体" w:hint="eastAsia"/>
                <w:szCs w:val="21"/>
              </w:rPr>
              <w:t>、</w:t>
            </w:r>
            <w:r>
              <w:rPr>
                <w:rFonts w:eastAsia="楷体" w:hint="eastAsia"/>
                <w:szCs w:val="21"/>
              </w:rPr>
              <w:t>55</w:t>
            </w:r>
          </w:p>
        </w:tc>
        <w:tc>
          <w:tcPr>
            <w:tcW w:w="229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《工业企业厂界环境噪声排放标准》（</w:t>
            </w:r>
            <w:r>
              <w:rPr>
                <w:rFonts w:eastAsia="楷体"/>
                <w:szCs w:val="21"/>
              </w:rPr>
              <w:t>GB12348-2008</w:t>
            </w:r>
            <w:r>
              <w:rPr>
                <w:rFonts w:eastAsia="楷体"/>
                <w:szCs w:val="21"/>
              </w:rPr>
              <w:t>）</w:t>
            </w:r>
          </w:p>
        </w:tc>
        <w:tc>
          <w:tcPr>
            <w:tcW w:w="97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手工</w:t>
            </w:r>
          </w:p>
        </w:tc>
        <w:tc>
          <w:tcPr>
            <w:tcW w:w="106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季</w:t>
            </w:r>
          </w:p>
        </w:tc>
        <w:tc>
          <w:tcPr>
            <w:tcW w:w="19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《工业企业厂界环境噪声排放标准》（</w:t>
            </w:r>
            <w:r>
              <w:rPr>
                <w:rFonts w:eastAsia="楷体"/>
                <w:szCs w:val="21"/>
              </w:rPr>
              <w:t>GB12348-2008</w:t>
            </w:r>
            <w:r>
              <w:rPr>
                <w:rFonts w:eastAsia="楷体"/>
                <w:szCs w:val="21"/>
              </w:rPr>
              <w:t>）</w:t>
            </w:r>
          </w:p>
        </w:tc>
      </w:tr>
      <w:tr w:rsidR="006B63E4">
        <w:trPr>
          <w:trHeight w:val="397"/>
        </w:trPr>
        <w:tc>
          <w:tcPr>
            <w:tcW w:w="108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厂界</w:t>
            </w:r>
            <w:r>
              <w:rPr>
                <w:rFonts w:eastAsia="楷体" w:hint="eastAsia"/>
                <w:szCs w:val="21"/>
              </w:rPr>
              <w:t>西</w:t>
            </w:r>
            <w:r>
              <w:rPr>
                <w:rFonts w:eastAsia="楷体"/>
                <w:szCs w:val="21"/>
              </w:rPr>
              <w:t>侧</w:t>
            </w:r>
          </w:p>
        </w:tc>
        <w:tc>
          <w:tcPr>
            <w:tcW w:w="110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spellStart"/>
            <w:r>
              <w:rPr>
                <w:rFonts w:eastAsia="楷体"/>
                <w:szCs w:val="21"/>
              </w:rPr>
              <w:t>Leq</w:t>
            </w:r>
            <w:proofErr w:type="spellEnd"/>
          </w:p>
        </w:tc>
        <w:tc>
          <w:tcPr>
            <w:tcW w:w="121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65</w:t>
            </w:r>
            <w:r>
              <w:rPr>
                <w:rFonts w:eastAsia="楷体" w:hint="eastAsia"/>
                <w:szCs w:val="21"/>
              </w:rPr>
              <w:t>、</w:t>
            </w:r>
            <w:r>
              <w:rPr>
                <w:rFonts w:eastAsia="楷体" w:hint="eastAsia"/>
                <w:szCs w:val="21"/>
              </w:rPr>
              <w:t>55</w:t>
            </w:r>
          </w:p>
        </w:tc>
        <w:tc>
          <w:tcPr>
            <w:tcW w:w="229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《工业企业厂界环境噪声排放标准》（</w:t>
            </w:r>
            <w:r>
              <w:rPr>
                <w:rFonts w:eastAsia="楷体"/>
                <w:szCs w:val="21"/>
              </w:rPr>
              <w:t>GB12348-2008</w:t>
            </w:r>
            <w:r>
              <w:rPr>
                <w:rFonts w:eastAsia="楷体"/>
                <w:szCs w:val="21"/>
              </w:rPr>
              <w:t>）</w:t>
            </w:r>
          </w:p>
        </w:tc>
        <w:tc>
          <w:tcPr>
            <w:tcW w:w="97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手工</w:t>
            </w:r>
          </w:p>
        </w:tc>
        <w:tc>
          <w:tcPr>
            <w:tcW w:w="106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季</w:t>
            </w:r>
          </w:p>
        </w:tc>
        <w:tc>
          <w:tcPr>
            <w:tcW w:w="19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《工业企业厂界环境噪声排放标准》（</w:t>
            </w:r>
            <w:r>
              <w:rPr>
                <w:rFonts w:eastAsia="楷体"/>
                <w:szCs w:val="21"/>
              </w:rPr>
              <w:t>GB12348-2008</w:t>
            </w:r>
            <w:r>
              <w:rPr>
                <w:rFonts w:eastAsia="楷体"/>
                <w:szCs w:val="21"/>
              </w:rPr>
              <w:t>）</w:t>
            </w:r>
          </w:p>
        </w:tc>
      </w:tr>
      <w:tr w:rsidR="006B63E4">
        <w:trPr>
          <w:trHeight w:val="397"/>
        </w:trPr>
        <w:tc>
          <w:tcPr>
            <w:tcW w:w="108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厂界</w:t>
            </w:r>
            <w:r>
              <w:rPr>
                <w:rFonts w:eastAsia="楷体" w:hint="eastAsia"/>
                <w:szCs w:val="21"/>
              </w:rPr>
              <w:t>北</w:t>
            </w:r>
            <w:r>
              <w:rPr>
                <w:rFonts w:eastAsia="楷体"/>
                <w:szCs w:val="21"/>
              </w:rPr>
              <w:t>侧</w:t>
            </w:r>
          </w:p>
        </w:tc>
        <w:tc>
          <w:tcPr>
            <w:tcW w:w="110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spellStart"/>
            <w:r>
              <w:rPr>
                <w:rFonts w:eastAsia="楷体"/>
                <w:szCs w:val="21"/>
              </w:rPr>
              <w:t>Leq</w:t>
            </w:r>
            <w:proofErr w:type="spellEnd"/>
          </w:p>
        </w:tc>
        <w:tc>
          <w:tcPr>
            <w:tcW w:w="121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65</w:t>
            </w:r>
            <w:r>
              <w:rPr>
                <w:rFonts w:eastAsia="楷体" w:hint="eastAsia"/>
                <w:szCs w:val="21"/>
              </w:rPr>
              <w:t>、</w:t>
            </w:r>
            <w:r>
              <w:rPr>
                <w:rFonts w:eastAsia="楷体" w:hint="eastAsia"/>
                <w:szCs w:val="21"/>
              </w:rPr>
              <w:t>55</w:t>
            </w:r>
          </w:p>
        </w:tc>
        <w:tc>
          <w:tcPr>
            <w:tcW w:w="229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《工业企业厂界环境噪声排放标准》（</w:t>
            </w:r>
            <w:r>
              <w:rPr>
                <w:rFonts w:eastAsia="楷体"/>
                <w:szCs w:val="21"/>
              </w:rPr>
              <w:t>GB12348-2008</w:t>
            </w:r>
            <w:r>
              <w:rPr>
                <w:rFonts w:eastAsia="楷体"/>
                <w:szCs w:val="21"/>
              </w:rPr>
              <w:t>）</w:t>
            </w:r>
          </w:p>
        </w:tc>
        <w:tc>
          <w:tcPr>
            <w:tcW w:w="97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手工</w:t>
            </w:r>
          </w:p>
        </w:tc>
        <w:tc>
          <w:tcPr>
            <w:tcW w:w="1069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eastAsia="楷体"/>
                <w:szCs w:val="21"/>
              </w:rPr>
              <w:t>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季</w:t>
            </w:r>
          </w:p>
        </w:tc>
        <w:tc>
          <w:tcPr>
            <w:tcW w:w="190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《工业企业厂界环境噪声排放标准》（</w:t>
            </w:r>
            <w:r>
              <w:rPr>
                <w:rFonts w:eastAsia="楷体"/>
                <w:szCs w:val="21"/>
              </w:rPr>
              <w:t>GB12348-2008</w:t>
            </w:r>
            <w:r>
              <w:rPr>
                <w:rFonts w:eastAsia="楷体"/>
                <w:szCs w:val="21"/>
              </w:rPr>
              <w:t>）</w:t>
            </w:r>
          </w:p>
        </w:tc>
      </w:tr>
    </w:tbl>
    <w:p w:rsidR="006B63E4" w:rsidRDefault="00AA2234">
      <w:pPr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三、企业在线监测设备信息</w:t>
      </w:r>
    </w:p>
    <w:p w:rsidR="006B63E4" w:rsidRDefault="00AA2234">
      <w:pPr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自动监测设备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746"/>
        <w:gridCol w:w="4961"/>
      </w:tblGrid>
      <w:tr w:rsidR="006B63E4">
        <w:trPr>
          <w:trHeight w:val="397"/>
        </w:trPr>
        <w:tc>
          <w:tcPr>
            <w:tcW w:w="307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监测设备名称</w:t>
            </w:r>
          </w:p>
        </w:tc>
        <w:tc>
          <w:tcPr>
            <w:tcW w:w="174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型号</w:t>
            </w:r>
          </w:p>
        </w:tc>
        <w:tc>
          <w:tcPr>
            <w:tcW w:w="496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生产厂家</w:t>
            </w:r>
          </w:p>
        </w:tc>
      </w:tr>
      <w:tr w:rsidR="006B63E4">
        <w:trPr>
          <w:trHeight w:val="397"/>
        </w:trPr>
        <w:tc>
          <w:tcPr>
            <w:tcW w:w="307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测尘仪</w:t>
            </w:r>
            <w:proofErr w:type="gramEnd"/>
          </w:p>
        </w:tc>
        <w:tc>
          <w:tcPr>
            <w:tcW w:w="174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SBF800</w:t>
            </w:r>
          </w:p>
        </w:tc>
        <w:tc>
          <w:tcPr>
            <w:tcW w:w="496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上海北分科技股份有限公司</w:t>
            </w:r>
          </w:p>
        </w:tc>
      </w:tr>
      <w:tr w:rsidR="006B63E4">
        <w:trPr>
          <w:trHeight w:val="397"/>
        </w:trPr>
        <w:tc>
          <w:tcPr>
            <w:tcW w:w="307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SO</w:t>
            </w:r>
            <w:r>
              <w:rPr>
                <w:rFonts w:eastAsia="楷体"/>
                <w:szCs w:val="21"/>
                <w:vertAlign w:val="subscript"/>
              </w:rPr>
              <w:t>2</w:t>
            </w:r>
            <w:r>
              <w:rPr>
                <w:rFonts w:eastAsia="楷体"/>
                <w:szCs w:val="21"/>
              </w:rPr>
              <w:t>分析仪</w:t>
            </w:r>
          </w:p>
        </w:tc>
        <w:tc>
          <w:tcPr>
            <w:tcW w:w="174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NSA-3090</w:t>
            </w:r>
          </w:p>
        </w:tc>
        <w:tc>
          <w:tcPr>
            <w:tcW w:w="496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岛津仪器</w:t>
            </w:r>
            <w:r>
              <w:rPr>
                <w:rFonts w:eastAsia="楷体"/>
                <w:szCs w:val="21"/>
              </w:rPr>
              <w:t>(</w:t>
            </w:r>
            <w:r>
              <w:rPr>
                <w:rFonts w:eastAsia="楷体"/>
                <w:szCs w:val="21"/>
              </w:rPr>
              <w:t>苏州</w:t>
            </w:r>
            <w:r>
              <w:rPr>
                <w:rFonts w:eastAsia="楷体"/>
                <w:szCs w:val="21"/>
              </w:rPr>
              <w:t>)</w:t>
            </w:r>
            <w:r>
              <w:rPr>
                <w:rFonts w:eastAsia="楷体"/>
                <w:szCs w:val="21"/>
              </w:rPr>
              <w:t>有限公司</w:t>
            </w:r>
          </w:p>
        </w:tc>
      </w:tr>
      <w:tr w:rsidR="006B63E4">
        <w:trPr>
          <w:trHeight w:val="397"/>
        </w:trPr>
        <w:tc>
          <w:tcPr>
            <w:tcW w:w="307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spellStart"/>
            <w:r>
              <w:rPr>
                <w:rFonts w:eastAsia="楷体"/>
                <w:szCs w:val="21"/>
              </w:rPr>
              <w:t>NO</w:t>
            </w:r>
            <w:r>
              <w:rPr>
                <w:rFonts w:eastAsia="楷体"/>
                <w:szCs w:val="21"/>
                <w:vertAlign w:val="subscript"/>
              </w:rPr>
              <w:t>x</w:t>
            </w:r>
            <w:proofErr w:type="spellEnd"/>
            <w:r>
              <w:rPr>
                <w:rFonts w:eastAsia="楷体"/>
                <w:szCs w:val="21"/>
              </w:rPr>
              <w:t>测量仪</w:t>
            </w:r>
          </w:p>
        </w:tc>
        <w:tc>
          <w:tcPr>
            <w:tcW w:w="174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NSA-3090</w:t>
            </w:r>
          </w:p>
        </w:tc>
        <w:tc>
          <w:tcPr>
            <w:tcW w:w="496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岛津仪器</w:t>
            </w:r>
            <w:r>
              <w:rPr>
                <w:rFonts w:eastAsia="楷体"/>
                <w:szCs w:val="21"/>
              </w:rPr>
              <w:t>(</w:t>
            </w:r>
            <w:r>
              <w:rPr>
                <w:rFonts w:eastAsia="楷体"/>
                <w:szCs w:val="21"/>
              </w:rPr>
              <w:t>苏州</w:t>
            </w:r>
            <w:r>
              <w:rPr>
                <w:rFonts w:eastAsia="楷体"/>
                <w:szCs w:val="21"/>
              </w:rPr>
              <w:t>)</w:t>
            </w:r>
            <w:r>
              <w:rPr>
                <w:rFonts w:eastAsia="楷体"/>
                <w:szCs w:val="21"/>
              </w:rPr>
              <w:t>有限公司</w:t>
            </w:r>
          </w:p>
        </w:tc>
      </w:tr>
      <w:tr w:rsidR="006B63E4">
        <w:trPr>
          <w:trHeight w:val="397"/>
        </w:trPr>
        <w:tc>
          <w:tcPr>
            <w:tcW w:w="307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pH</w:t>
            </w:r>
            <w:r>
              <w:rPr>
                <w:rFonts w:eastAsia="楷体"/>
                <w:szCs w:val="21"/>
              </w:rPr>
              <w:t>在线监测仪</w:t>
            </w:r>
          </w:p>
        </w:tc>
        <w:tc>
          <w:tcPr>
            <w:tcW w:w="174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spellStart"/>
            <w:r>
              <w:rPr>
                <w:rFonts w:eastAsia="楷体"/>
                <w:szCs w:val="21"/>
              </w:rPr>
              <w:t>Supmea</w:t>
            </w:r>
            <w:proofErr w:type="spellEnd"/>
            <w:r>
              <w:rPr>
                <w:rFonts w:eastAsia="楷体"/>
                <w:szCs w:val="21"/>
              </w:rPr>
              <w:t> PH/ORP</w:t>
            </w:r>
          </w:p>
        </w:tc>
        <w:tc>
          <w:tcPr>
            <w:tcW w:w="496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杭州美仪自动化技术股份有限公司</w:t>
            </w:r>
          </w:p>
        </w:tc>
      </w:tr>
      <w:tr w:rsidR="006B63E4">
        <w:trPr>
          <w:trHeight w:val="397"/>
        </w:trPr>
        <w:tc>
          <w:tcPr>
            <w:tcW w:w="307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在线氨氮分析仪</w:t>
            </w:r>
          </w:p>
        </w:tc>
        <w:tc>
          <w:tcPr>
            <w:tcW w:w="174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HK-NH3-N </w:t>
            </w:r>
          </w:p>
        </w:tc>
        <w:tc>
          <w:tcPr>
            <w:tcW w:w="496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南京鸿恺环保科技有限公司</w:t>
            </w:r>
          </w:p>
        </w:tc>
      </w:tr>
      <w:tr w:rsidR="006B63E4">
        <w:trPr>
          <w:trHeight w:val="397"/>
        </w:trPr>
        <w:tc>
          <w:tcPr>
            <w:tcW w:w="3074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化学需氧量在线自动监测仪</w:t>
            </w:r>
          </w:p>
        </w:tc>
        <w:tc>
          <w:tcPr>
            <w:tcW w:w="1746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HK2007A</w:t>
            </w:r>
          </w:p>
        </w:tc>
        <w:tc>
          <w:tcPr>
            <w:tcW w:w="4961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南京鸿恺环保科技有限公司</w:t>
            </w:r>
          </w:p>
        </w:tc>
      </w:tr>
    </w:tbl>
    <w:p w:rsidR="006B63E4" w:rsidRDefault="006B63E4">
      <w:pPr>
        <w:rPr>
          <w:rFonts w:ascii="楷体" w:eastAsia="楷体" w:hAnsi="楷体"/>
          <w:b/>
          <w:sz w:val="24"/>
        </w:rPr>
      </w:pPr>
    </w:p>
    <w:p w:rsidR="006B63E4" w:rsidRDefault="00AA2234">
      <w:pPr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手工监测设备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843"/>
        <w:gridCol w:w="5387"/>
      </w:tblGrid>
      <w:tr w:rsidR="006B63E4">
        <w:trPr>
          <w:trHeight w:val="397"/>
        </w:trPr>
        <w:tc>
          <w:tcPr>
            <w:tcW w:w="25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监测设备名称</w:t>
            </w:r>
          </w:p>
        </w:tc>
        <w:tc>
          <w:tcPr>
            <w:tcW w:w="184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型号</w:t>
            </w:r>
          </w:p>
        </w:tc>
        <w:tc>
          <w:tcPr>
            <w:tcW w:w="538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生产厂家</w:t>
            </w:r>
          </w:p>
        </w:tc>
      </w:tr>
      <w:tr w:rsidR="006B63E4">
        <w:trPr>
          <w:trHeight w:val="397"/>
        </w:trPr>
        <w:tc>
          <w:tcPr>
            <w:tcW w:w="25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自动烟尘（气）测试仪</w:t>
            </w:r>
          </w:p>
        </w:tc>
        <w:tc>
          <w:tcPr>
            <w:tcW w:w="184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3012H</w:t>
            </w:r>
          </w:p>
        </w:tc>
        <w:tc>
          <w:tcPr>
            <w:tcW w:w="538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trHeight w:val="397"/>
        </w:trPr>
        <w:tc>
          <w:tcPr>
            <w:tcW w:w="25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电子天平</w:t>
            </w:r>
          </w:p>
        </w:tc>
        <w:tc>
          <w:tcPr>
            <w:tcW w:w="184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ESJ205-4</w:t>
            </w:r>
          </w:p>
        </w:tc>
        <w:tc>
          <w:tcPr>
            <w:tcW w:w="5387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trHeight w:val="397"/>
        </w:trPr>
        <w:tc>
          <w:tcPr>
            <w:tcW w:w="25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林格曼测烟望远镜</w:t>
            </w:r>
            <w:proofErr w:type="gramEnd"/>
          </w:p>
        </w:tc>
        <w:tc>
          <w:tcPr>
            <w:tcW w:w="184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QT201</w:t>
            </w:r>
          </w:p>
        </w:tc>
        <w:tc>
          <w:tcPr>
            <w:tcW w:w="5387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trHeight w:val="397"/>
        </w:trPr>
        <w:tc>
          <w:tcPr>
            <w:tcW w:w="25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双道原子荧光光度计</w:t>
            </w:r>
          </w:p>
        </w:tc>
        <w:tc>
          <w:tcPr>
            <w:tcW w:w="184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AFS-230E</w:t>
            </w:r>
          </w:p>
        </w:tc>
        <w:tc>
          <w:tcPr>
            <w:tcW w:w="5387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trHeight w:val="397"/>
        </w:trPr>
        <w:tc>
          <w:tcPr>
            <w:tcW w:w="25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紫外可见分光光度计</w:t>
            </w:r>
          </w:p>
        </w:tc>
        <w:tc>
          <w:tcPr>
            <w:tcW w:w="184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SP-752</w:t>
            </w:r>
          </w:p>
        </w:tc>
        <w:tc>
          <w:tcPr>
            <w:tcW w:w="5387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trHeight w:val="397"/>
        </w:trPr>
        <w:tc>
          <w:tcPr>
            <w:tcW w:w="25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红外分光</w:t>
            </w:r>
            <w:proofErr w:type="gramStart"/>
            <w:r>
              <w:rPr>
                <w:rFonts w:eastAsia="楷体" w:hint="eastAsia"/>
                <w:szCs w:val="21"/>
              </w:rPr>
              <w:t>测油仪</w:t>
            </w:r>
            <w:proofErr w:type="gramEnd"/>
          </w:p>
        </w:tc>
        <w:tc>
          <w:tcPr>
            <w:tcW w:w="184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LT-21A</w:t>
            </w:r>
          </w:p>
        </w:tc>
        <w:tc>
          <w:tcPr>
            <w:tcW w:w="5387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trHeight w:val="397"/>
        </w:trPr>
        <w:tc>
          <w:tcPr>
            <w:tcW w:w="25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无臭气体分配器、聚酯无臭袋</w:t>
            </w:r>
          </w:p>
        </w:tc>
        <w:tc>
          <w:tcPr>
            <w:tcW w:w="184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8L</w:t>
            </w:r>
          </w:p>
        </w:tc>
        <w:tc>
          <w:tcPr>
            <w:tcW w:w="5387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  <w:tr w:rsidR="006B63E4">
        <w:trPr>
          <w:trHeight w:val="397"/>
        </w:trPr>
        <w:tc>
          <w:tcPr>
            <w:tcW w:w="2517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噪声振动测量仪器</w:t>
            </w:r>
          </w:p>
        </w:tc>
        <w:tc>
          <w:tcPr>
            <w:tcW w:w="1843" w:type="dxa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AWA5688</w:t>
            </w:r>
          </w:p>
        </w:tc>
        <w:tc>
          <w:tcPr>
            <w:tcW w:w="5387" w:type="dxa"/>
            <w:vAlign w:val="center"/>
          </w:tcPr>
          <w:p w:rsidR="006B63E4" w:rsidRDefault="00AA2234">
            <w:pPr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</w:tbl>
    <w:p w:rsidR="006B63E4" w:rsidRDefault="006B63E4">
      <w:pPr>
        <w:rPr>
          <w:b/>
          <w:szCs w:val="21"/>
        </w:rPr>
      </w:pPr>
    </w:p>
    <w:p w:rsidR="006B63E4" w:rsidRDefault="00AA2234">
      <w:pPr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四、企业治理设施</w:t>
      </w:r>
    </w:p>
    <w:p w:rsidR="006B63E4" w:rsidRDefault="00AA2234">
      <w:pPr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废气治理设施</w:t>
      </w:r>
    </w:p>
    <w:tbl>
      <w:tblPr>
        <w:tblpPr w:leftFromText="180" w:rightFromText="180" w:vertAnchor="text" w:horzAnchor="margin" w:tblpXSpec="center" w:tblpY="228"/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742"/>
        <w:gridCol w:w="1995"/>
        <w:gridCol w:w="2779"/>
      </w:tblGrid>
      <w:tr w:rsidR="006B63E4">
        <w:trPr>
          <w:trHeight w:val="397"/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设施名称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所在排放设备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设施类别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处理工艺</w:t>
            </w:r>
          </w:p>
        </w:tc>
      </w:tr>
      <w:tr w:rsidR="006B63E4">
        <w:trPr>
          <w:trHeight w:val="397"/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“炉内固硫剂脱硫</w:t>
            </w:r>
            <w:r>
              <w:rPr>
                <w:rFonts w:eastAsia="楷体" w:hint="eastAsia"/>
                <w:szCs w:val="21"/>
              </w:rPr>
              <w:t>+</w:t>
            </w:r>
            <w:r>
              <w:rPr>
                <w:rFonts w:eastAsia="楷体" w:hint="eastAsia"/>
                <w:szCs w:val="21"/>
              </w:rPr>
              <w:t>静电除尘</w:t>
            </w:r>
            <w:r>
              <w:rPr>
                <w:rFonts w:eastAsia="楷体" w:hint="eastAsia"/>
                <w:szCs w:val="21"/>
              </w:rPr>
              <w:t>+</w:t>
            </w:r>
            <w:r>
              <w:rPr>
                <w:rFonts w:eastAsia="楷体" w:hint="eastAsia"/>
                <w:szCs w:val="21"/>
              </w:rPr>
              <w:t>炉外烟气湿法喷淋脱硫”脱硫除尘，利用循环流化床控制氮氧化物生成，利用炉内</w:t>
            </w:r>
            <w:r>
              <w:rPr>
                <w:rFonts w:eastAsia="楷体" w:hint="eastAsia"/>
                <w:szCs w:val="21"/>
              </w:rPr>
              <w:t>SCNR</w:t>
            </w:r>
            <w:r>
              <w:rPr>
                <w:rFonts w:eastAsia="楷体" w:hint="eastAsia"/>
                <w:szCs w:val="21"/>
              </w:rPr>
              <w:t>法脱硝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锅炉房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废气治理设施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“炉内固硫剂脱硫</w:t>
            </w:r>
            <w:r>
              <w:rPr>
                <w:rFonts w:eastAsia="楷体" w:hint="eastAsia"/>
                <w:szCs w:val="21"/>
              </w:rPr>
              <w:t>+</w:t>
            </w:r>
            <w:r>
              <w:rPr>
                <w:rFonts w:eastAsia="楷体" w:hint="eastAsia"/>
                <w:szCs w:val="21"/>
              </w:rPr>
              <w:t>静电除尘</w:t>
            </w:r>
            <w:r>
              <w:rPr>
                <w:rFonts w:eastAsia="楷体" w:hint="eastAsia"/>
                <w:szCs w:val="21"/>
              </w:rPr>
              <w:t>+</w:t>
            </w:r>
            <w:r>
              <w:rPr>
                <w:rFonts w:eastAsia="楷体" w:hint="eastAsia"/>
                <w:szCs w:val="21"/>
              </w:rPr>
              <w:t>炉外烟气湿法喷淋脱硫”脱硫除尘，利用循环流化床控制氮氧化物生成，利用炉内</w:t>
            </w:r>
            <w:r>
              <w:rPr>
                <w:rFonts w:eastAsia="楷体" w:hint="eastAsia"/>
                <w:szCs w:val="21"/>
              </w:rPr>
              <w:t>SCNR</w:t>
            </w:r>
            <w:r>
              <w:rPr>
                <w:rFonts w:eastAsia="楷体" w:hint="eastAsia"/>
                <w:szCs w:val="21"/>
              </w:rPr>
              <w:t>法脱硝</w:t>
            </w:r>
          </w:p>
        </w:tc>
      </w:tr>
      <w:tr w:rsidR="006B63E4">
        <w:trPr>
          <w:trHeight w:val="397"/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生物滴滤系统</w:t>
            </w:r>
            <w:proofErr w:type="gramEnd"/>
            <w:r>
              <w:rPr>
                <w:rFonts w:eastAsia="楷体" w:hint="eastAsia"/>
                <w:szCs w:val="21"/>
              </w:rPr>
              <w:t>+</w:t>
            </w:r>
            <w:r>
              <w:rPr>
                <w:rFonts w:eastAsia="楷体" w:hint="eastAsia"/>
                <w:szCs w:val="21"/>
              </w:rPr>
              <w:t>碱洗系统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污水处理站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废气治理设施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proofErr w:type="gramStart"/>
            <w:r>
              <w:rPr>
                <w:rFonts w:eastAsia="楷体" w:hint="eastAsia"/>
                <w:szCs w:val="21"/>
              </w:rPr>
              <w:t>生物滴滤系统</w:t>
            </w:r>
            <w:proofErr w:type="gramEnd"/>
            <w:r>
              <w:rPr>
                <w:rFonts w:eastAsia="楷体" w:hint="eastAsia"/>
                <w:szCs w:val="21"/>
              </w:rPr>
              <w:t>+</w:t>
            </w:r>
            <w:r>
              <w:rPr>
                <w:rFonts w:eastAsia="楷体" w:hint="eastAsia"/>
                <w:szCs w:val="21"/>
              </w:rPr>
              <w:t>碱洗系统</w:t>
            </w:r>
          </w:p>
        </w:tc>
      </w:tr>
    </w:tbl>
    <w:p w:rsidR="006B63E4" w:rsidRDefault="006B63E4">
      <w:pPr>
        <w:jc w:val="center"/>
        <w:rPr>
          <w:rFonts w:ascii="楷体" w:eastAsia="楷体" w:hAnsi="楷体"/>
          <w:b/>
          <w:sz w:val="24"/>
        </w:rPr>
      </w:pPr>
    </w:p>
    <w:p w:rsidR="006B63E4" w:rsidRDefault="00AA2234">
      <w:pPr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废水治理设施</w:t>
      </w:r>
    </w:p>
    <w:tbl>
      <w:tblPr>
        <w:tblpPr w:leftFromText="180" w:rightFromText="180" w:vertAnchor="text" w:horzAnchor="margin" w:tblpXSpec="center" w:tblpY="303"/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641"/>
        <w:gridCol w:w="1403"/>
        <w:gridCol w:w="2928"/>
        <w:gridCol w:w="1603"/>
      </w:tblGrid>
      <w:tr w:rsidR="006B63E4">
        <w:trPr>
          <w:trHeight w:val="39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设施名称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处理方法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处理能力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处理工艺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总投资额</w:t>
            </w:r>
          </w:p>
        </w:tc>
      </w:tr>
      <w:tr w:rsidR="006B63E4">
        <w:trPr>
          <w:trHeight w:val="39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废水治理设施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B63E4" w:rsidRDefault="004D2BBF" w:rsidP="004D2BBF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厌氧预处理</w:t>
            </w:r>
            <w:r>
              <w:rPr>
                <w:rFonts w:eastAsia="楷体" w:hint="eastAsia"/>
                <w:szCs w:val="21"/>
              </w:rPr>
              <w:t>+</w:t>
            </w:r>
            <w:r w:rsidR="00AA2234">
              <w:rPr>
                <w:rFonts w:eastAsia="楷体" w:hint="eastAsia"/>
                <w:szCs w:val="21"/>
              </w:rPr>
              <w:t>一级气浮</w:t>
            </w:r>
            <w:r w:rsidR="00AA2234">
              <w:rPr>
                <w:rFonts w:eastAsia="楷体"/>
                <w:szCs w:val="21"/>
              </w:rPr>
              <w:t>+IC</w:t>
            </w:r>
            <w:r w:rsidR="00AA2234">
              <w:rPr>
                <w:rFonts w:eastAsia="楷体"/>
                <w:szCs w:val="21"/>
              </w:rPr>
              <w:t>反应器</w:t>
            </w:r>
            <w:r w:rsidR="00AA2234">
              <w:rPr>
                <w:rFonts w:eastAsia="楷体"/>
                <w:szCs w:val="21"/>
              </w:rPr>
              <w:t>+A/O+</w:t>
            </w:r>
            <w:r>
              <w:rPr>
                <w:rFonts w:eastAsia="楷体" w:hint="eastAsia"/>
                <w:szCs w:val="21"/>
              </w:rPr>
              <w:t>深度处理</w:t>
            </w:r>
            <w:r w:rsidR="00AA2234">
              <w:rPr>
                <w:rFonts w:eastAsia="楷体"/>
                <w:szCs w:val="21"/>
              </w:rPr>
              <w:t>（混</w:t>
            </w:r>
            <w:proofErr w:type="gramStart"/>
            <w:r w:rsidR="00AA2234">
              <w:rPr>
                <w:rFonts w:eastAsia="楷体"/>
                <w:szCs w:val="21"/>
              </w:rPr>
              <w:t>凝反应</w:t>
            </w:r>
            <w:proofErr w:type="gramEnd"/>
            <w:r w:rsidR="00AA2234">
              <w:rPr>
                <w:rFonts w:eastAsia="楷体"/>
                <w:szCs w:val="21"/>
              </w:rPr>
              <w:t>+</w:t>
            </w:r>
            <w:r w:rsidR="00AA2234">
              <w:rPr>
                <w:rFonts w:eastAsia="楷体"/>
                <w:szCs w:val="21"/>
              </w:rPr>
              <w:t>斜板沉淀）</w:t>
            </w:r>
            <w:r w:rsidR="00AA2234">
              <w:rPr>
                <w:rFonts w:eastAsia="楷体"/>
                <w:szCs w:val="21"/>
              </w:rPr>
              <w:t>+</w:t>
            </w:r>
            <w:r w:rsidR="00AA2234">
              <w:rPr>
                <w:rFonts w:eastAsia="楷体"/>
                <w:szCs w:val="21"/>
              </w:rPr>
              <w:t>脱色</w:t>
            </w:r>
            <w:proofErr w:type="gramStart"/>
            <w:r w:rsidR="00AA2234">
              <w:rPr>
                <w:rFonts w:eastAsia="楷体"/>
                <w:szCs w:val="21"/>
              </w:rPr>
              <w:t>”</w:t>
            </w:r>
            <w:proofErr w:type="gramEnd"/>
            <w:r w:rsidR="00AA2234">
              <w:rPr>
                <w:rFonts w:eastAsia="楷体" w:hint="eastAsia"/>
                <w:szCs w:val="21"/>
              </w:rPr>
              <w:t>处理工艺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t/d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6B63E4" w:rsidRDefault="004D2BBF" w:rsidP="004D2BBF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厌氧预处理</w:t>
            </w:r>
            <w:r>
              <w:rPr>
                <w:rFonts w:eastAsia="楷体" w:hint="eastAsia"/>
                <w:szCs w:val="21"/>
              </w:rPr>
              <w:t>+</w:t>
            </w:r>
            <w:r w:rsidR="00AA2234">
              <w:rPr>
                <w:rFonts w:eastAsia="楷体" w:hint="eastAsia"/>
                <w:szCs w:val="21"/>
              </w:rPr>
              <w:t>一级气浮</w:t>
            </w:r>
            <w:r w:rsidR="00AA2234">
              <w:rPr>
                <w:rFonts w:eastAsia="楷体"/>
                <w:szCs w:val="21"/>
              </w:rPr>
              <w:t>+IC</w:t>
            </w:r>
            <w:r w:rsidR="00AA2234">
              <w:rPr>
                <w:rFonts w:eastAsia="楷体"/>
                <w:szCs w:val="21"/>
              </w:rPr>
              <w:t>反应器</w:t>
            </w:r>
            <w:r w:rsidR="00AA2234">
              <w:rPr>
                <w:rFonts w:eastAsia="楷体"/>
                <w:szCs w:val="21"/>
              </w:rPr>
              <w:t>+A/O+</w:t>
            </w:r>
            <w:r>
              <w:rPr>
                <w:rFonts w:eastAsia="楷体" w:hint="eastAsia"/>
                <w:szCs w:val="21"/>
              </w:rPr>
              <w:t>深度处理</w:t>
            </w:r>
            <w:r w:rsidR="00AA2234">
              <w:rPr>
                <w:rFonts w:eastAsia="楷体"/>
                <w:szCs w:val="21"/>
              </w:rPr>
              <w:t>（混</w:t>
            </w:r>
            <w:proofErr w:type="gramStart"/>
            <w:r w:rsidR="00AA2234">
              <w:rPr>
                <w:rFonts w:eastAsia="楷体"/>
                <w:szCs w:val="21"/>
              </w:rPr>
              <w:t>凝反应</w:t>
            </w:r>
            <w:proofErr w:type="gramEnd"/>
            <w:r w:rsidR="00AA2234">
              <w:rPr>
                <w:rFonts w:eastAsia="楷体"/>
                <w:szCs w:val="21"/>
              </w:rPr>
              <w:t>+</w:t>
            </w:r>
            <w:r w:rsidR="00AA2234">
              <w:rPr>
                <w:rFonts w:eastAsia="楷体"/>
                <w:szCs w:val="21"/>
              </w:rPr>
              <w:t>斜板沉淀）</w:t>
            </w:r>
            <w:r w:rsidR="00AA2234">
              <w:rPr>
                <w:rFonts w:eastAsia="楷体"/>
                <w:szCs w:val="21"/>
              </w:rPr>
              <w:t>+</w:t>
            </w:r>
            <w:r w:rsidR="00AA2234">
              <w:rPr>
                <w:rFonts w:eastAsia="楷体"/>
                <w:szCs w:val="21"/>
              </w:rPr>
              <w:t>脱色</w:t>
            </w:r>
            <w:proofErr w:type="gramStart"/>
            <w:r w:rsidR="00AA2234">
              <w:rPr>
                <w:rFonts w:eastAsia="楷体"/>
                <w:szCs w:val="21"/>
              </w:rPr>
              <w:t>”</w:t>
            </w:r>
            <w:proofErr w:type="gramEnd"/>
            <w:r w:rsidR="00AA2234">
              <w:rPr>
                <w:rFonts w:eastAsia="楷体" w:hint="eastAsia"/>
                <w:szCs w:val="21"/>
              </w:rPr>
              <w:t>处理工艺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B63E4" w:rsidRDefault="00AA2234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/</w:t>
            </w:r>
          </w:p>
        </w:tc>
      </w:tr>
    </w:tbl>
    <w:p w:rsidR="006B63E4" w:rsidRDefault="006B63E4">
      <w:pPr>
        <w:spacing w:line="240" w:lineRule="auto"/>
        <w:rPr>
          <w:color w:val="000000"/>
          <w14:textFill>
            <w14:solidFill>
              <w14:srgbClr w14:val="000000">
                <w14:alpha w14:val="35000"/>
              </w14:srgbClr>
            </w14:solidFill>
          </w14:textFill>
        </w:rPr>
      </w:pPr>
      <w:bookmarkStart w:id="0" w:name="_GoBack"/>
      <w:bookmarkEnd w:id="0"/>
    </w:p>
    <w:sectPr w:rsidR="006B63E4">
      <w:pgSz w:w="11906" w:h="16838"/>
      <w:pgMar w:top="1021" w:right="102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34" w:rsidRDefault="00AA2234">
      <w:pPr>
        <w:spacing w:line="240" w:lineRule="auto"/>
      </w:pPr>
      <w:r>
        <w:separator/>
      </w:r>
    </w:p>
  </w:endnote>
  <w:endnote w:type="continuationSeparator" w:id="0">
    <w:p w:rsidR="00AA2234" w:rsidRDefault="00AA2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34" w:rsidRDefault="00AA2234">
      <w:pPr>
        <w:spacing w:line="240" w:lineRule="auto"/>
      </w:pPr>
      <w:r>
        <w:separator/>
      </w:r>
    </w:p>
  </w:footnote>
  <w:footnote w:type="continuationSeparator" w:id="0">
    <w:p w:rsidR="00AA2234" w:rsidRDefault="00AA22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zk2YzMzODNlOTdkOTEzN2NlMjkzYjg0NjM3ZTIifQ=="/>
  </w:docVars>
  <w:rsids>
    <w:rsidRoot w:val="00A01E52"/>
    <w:rsid w:val="00080AC5"/>
    <w:rsid w:val="000828A7"/>
    <w:rsid w:val="0009460C"/>
    <w:rsid w:val="000A7A83"/>
    <w:rsid w:val="000B1D7A"/>
    <w:rsid w:val="00162644"/>
    <w:rsid w:val="001B5868"/>
    <w:rsid w:val="001D3C07"/>
    <w:rsid w:val="001F689D"/>
    <w:rsid w:val="0020374E"/>
    <w:rsid w:val="00227D30"/>
    <w:rsid w:val="00233147"/>
    <w:rsid w:val="00256515"/>
    <w:rsid w:val="00265723"/>
    <w:rsid w:val="002A582E"/>
    <w:rsid w:val="00310851"/>
    <w:rsid w:val="003361C8"/>
    <w:rsid w:val="003730CC"/>
    <w:rsid w:val="003F60D6"/>
    <w:rsid w:val="004234E4"/>
    <w:rsid w:val="004249AB"/>
    <w:rsid w:val="00457FB0"/>
    <w:rsid w:val="004976C5"/>
    <w:rsid w:val="004D2B1D"/>
    <w:rsid w:val="004D2BBF"/>
    <w:rsid w:val="005119E8"/>
    <w:rsid w:val="00515DAE"/>
    <w:rsid w:val="005F3668"/>
    <w:rsid w:val="00683E97"/>
    <w:rsid w:val="0069211D"/>
    <w:rsid w:val="006937F2"/>
    <w:rsid w:val="006B63E4"/>
    <w:rsid w:val="006C57F0"/>
    <w:rsid w:val="006F6CFF"/>
    <w:rsid w:val="007404F1"/>
    <w:rsid w:val="0074174F"/>
    <w:rsid w:val="007613D7"/>
    <w:rsid w:val="007A755B"/>
    <w:rsid w:val="007B04BA"/>
    <w:rsid w:val="007C14B4"/>
    <w:rsid w:val="007F02BE"/>
    <w:rsid w:val="00860447"/>
    <w:rsid w:val="00866B2C"/>
    <w:rsid w:val="008956EE"/>
    <w:rsid w:val="008B3B2A"/>
    <w:rsid w:val="009047B9"/>
    <w:rsid w:val="00933EA9"/>
    <w:rsid w:val="00943DF1"/>
    <w:rsid w:val="00961B44"/>
    <w:rsid w:val="00971767"/>
    <w:rsid w:val="009B6A40"/>
    <w:rsid w:val="00A01E52"/>
    <w:rsid w:val="00A94E14"/>
    <w:rsid w:val="00AA2234"/>
    <w:rsid w:val="00AD265D"/>
    <w:rsid w:val="00B165F4"/>
    <w:rsid w:val="00B2032B"/>
    <w:rsid w:val="00B461CD"/>
    <w:rsid w:val="00BA68F9"/>
    <w:rsid w:val="00BA6A92"/>
    <w:rsid w:val="00D032F2"/>
    <w:rsid w:val="00D85FD0"/>
    <w:rsid w:val="00E90CAA"/>
    <w:rsid w:val="00F5699E"/>
    <w:rsid w:val="00F744A5"/>
    <w:rsid w:val="00FB2076"/>
    <w:rsid w:val="00FF4262"/>
    <w:rsid w:val="01655E65"/>
    <w:rsid w:val="01FB54DE"/>
    <w:rsid w:val="032216EE"/>
    <w:rsid w:val="033E57F1"/>
    <w:rsid w:val="04300DFA"/>
    <w:rsid w:val="04EB38D2"/>
    <w:rsid w:val="06C5783D"/>
    <w:rsid w:val="07250BF3"/>
    <w:rsid w:val="0732282C"/>
    <w:rsid w:val="077D5AA9"/>
    <w:rsid w:val="07954463"/>
    <w:rsid w:val="0ADB75AC"/>
    <w:rsid w:val="0CEF2732"/>
    <w:rsid w:val="0DAE649D"/>
    <w:rsid w:val="11510D2C"/>
    <w:rsid w:val="124C5FC7"/>
    <w:rsid w:val="13933B59"/>
    <w:rsid w:val="1410504D"/>
    <w:rsid w:val="144F1393"/>
    <w:rsid w:val="14B84427"/>
    <w:rsid w:val="15122B88"/>
    <w:rsid w:val="15B04079"/>
    <w:rsid w:val="15C76D82"/>
    <w:rsid w:val="1635325D"/>
    <w:rsid w:val="19366F86"/>
    <w:rsid w:val="195645B9"/>
    <w:rsid w:val="195A2BC2"/>
    <w:rsid w:val="19C41A63"/>
    <w:rsid w:val="1A446DFF"/>
    <w:rsid w:val="1A954C6D"/>
    <w:rsid w:val="1B1B57D5"/>
    <w:rsid w:val="1BDE0B68"/>
    <w:rsid w:val="1C5E5533"/>
    <w:rsid w:val="1CA5130C"/>
    <w:rsid w:val="1CFB01A4"/>
    <w:rsid w:val="1D7C5C1C"/>
    <w:rsid w:val="1FAE5181"/>
    <w:rsid w:val="204150E8"/>
    <w:rsid w:val="23D01705"/>
    <w:rsid w:val="244A2F6C"/>
    <w:rsid w:val="25811E7A"/>
    <w:rsid w:val="25B62BC2"/>
    <w:rsid w:val="26884F7C"/>
    <w:rsid w:val="27594275"/>
    <w:rsid w:val="287E13E2"/>
    <w:rsid w:val="288214C6"/>
    <w:rsid w:val="29242BE0"/>
    <w:rsid w:val="29486CDA"/>
    <w:rsid w:val="2A222295"/>
    <w:rsid w:val="2A705B98"/>
    <w:rsid w:val="2AA33D4F"/>
    <w:rsid w:val="2B164461"/>
    <w:rsid w:val="2B193698"/>
    <w:rsid w:val="2B417DE5"/>
    <w:rsid w:val="2D3976C0"/>
    <w:rsid w:val="2DB142C8"/>
    <w:rsid w:val="2E566E66"/>
    <w:rsid w:val="2FD529D7"/>
    <w:rsid w:val="308730AF"/>
    <w:rsid w:val="308C4DFC"/>
    <w:rsid w:val="31742D38"/>
    <w:rsid w:val="31FA3312"/>
    <w:rsid w:val="346F3BC5"/>
    <w:rsid w:val="349E1C43"/>
    <w:rsid w:val="34C15F43"/>
    <w:rsid w:val="34F56B47"/>
    <w:rsid w:val="350C03C2"/>
    <w:rsid w:val="35A65220"/>
    <w:rsid w:val="35B87537"/>
    <w:rsid w:val="36C55A15"/>
    <w:rsid w:val="378400EB"/>
    <w:rsid w:val="39A1318B"/>
    <w:rsid w:val="3A2F0B0E"/>
    <w:rsid w:val="3AE05CCB"/>
    <w:rsid w:val="3AE9365D"/>
    <w:rsid w:val="3B365272"/>
    <w:rsid w:val="3F6D02B2"/>
    <w:rsid w:val="3FBB48C6"/>
    <w:rsid w:val="40D043A1"/>
    <w:rsid w:val="412E7691"/>
    <w:rsid w:val="426077DE"/>
    <w:rsid w:val="43822F01"/>
    <w:rsid w:val="43CA12A4"/>
    <w:rsid w:val="445F5ED4"/>
    <w:rsid w:val="457A6C37"/>
    <w:rsid w:val="45D43649"/>
    <w:rsid w:val="46141AA7"/>
    <w:rsid w:val="46511C0C"/>
    <w:rsid w:val="47B819CE"/>
    <w:rsid w:val="4A6A4BCB"/>
    <w:rsid w:val="4AB97C54"/>
    <w:rsid w:val="4B153DBF"/>
    <w:rsid w:val="4B277B5C"/>
    <w:rsid w:val="4B5F2D61"/>
    <w:rsid w:val="4B642D4F"/>
    <w:rsid w:val="4ECD19C9"/>
    <w:rsid w:val="4F304989"/>
    <w:rsid w:val="4F5C1868"/>
    <w:rsid w:val="4FED1B5F"/>
    <w:rsid w:val="51FA60F1"/>
    <w:rsid w:val="554D1F5A"/>
    <w:rsid w:val="5592268D"/>
    <w:rsid w:val="55A1031F"/>
    <w:rsid w:val="55B50A49"/>
    <w:rsid w:val="5629288C"/>
    <w:rsid w:val="56D25A85"/>
    <w:rsid w:val="578C6EE5"/>
    <w:rsid w:val="57C06AC6"/>
    <w:rsid w:val="57EF1159"/>
    <w:rsid w:val="581272AE"/>
    <w:rsid w:val="5A52496C"/>
    <w:rsid w:val="5B441F01"/>
    <w:rsid w:val="5B480D61"/>
    <w:rsid w:val="5DE54935"/>
    <w:rsid w:val="5EA87B14"/>
    <w:rsid w:val="5F105533"/>
    <w:rsid w:val="5FF33412"/>
    <w:rsid w:val="5FFA3E8B"/>
    <w:rsid w:val="6040557D"/>
    <w:rsid w:val="64B21FF0"/>
    <w:rsid w:val="64E82E6B"/>
    <w:rsid w:val="656129B7"/>
    <w:rsid w:val="671548E7"/>
    <w:rsid w:val="698A6286"/>
    <w:rsid w:val="69E226D2"/>
    <w:rsid w:val="69F3132C"/>
    <w:rsid w:val="6C525CDE"/>
    <w:rsid w:val="6CD26407"/>
    <w:rsid w:val="6CDE2A14"/>
    <w:rsid w:val="6D7B5755"/>
    <w:rsid w:val="6DA02671"/>
    <w:rsid w:val="6DEB5669"/>
    <w:rsid w:val="6E7810E6"/>
    <w:rsid w:val="6EF731D4"/>
    <w:rsid w:val="6FF43359"/>
    <w:rsid w:val="70A86BCA"/>
    <w:rsid w:val="711C66C3"/>
    <w:rsid w:val="71A17477"/>
    <w:rsid w:val="71F94C57"/>
    <w:rsid w:val="72083B4A"/>
    <w:rsid w:val="736C6977"/>
    <w:rsid w:val="746C4A49"/>
    <w:rsid w:val="74A14EF6"/>
    <w:rsid w:val="75726090"/>
    <w:rsid w:val="77E72AEF"/>
    <w:rsid w:val="7A4943FB"/>
    <w:rsid w:val="7B25448A"/>
    <w:rsid w:val="7D865FE1"/>
    <w:rsid w:val="7E0F2DC4"/>
    <w:rsid w:val="7E6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qFormat/>
    <w:pPr>
      <w:ind w:firstLine="420"/>
    </w:pPr>
    <w:rPr>
      <w:szCs w:val="20"/>
    </w:rPr>
  </w:style>
  <w:style w:type="paragraph" w:styleId="a4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"/>
    <w:autoRedefine/>
    <w:qFormat/>
    <w:pPr>
      <w:spacing w:line="360" w:lineRule="exact"/>
    </w:pPr>
    <w:rPr>
      <w:szCs w:val="22"/>
    </w:rPr>
  </w:style>
  <w:style w:type="paragraph" w:styleId="a6">
    <w:name w:val="Plain Text"/>
    <w:basedOn w:val="a"/>
    <w:link w:val="Char0"/>
    <w:autoRedefine/>
    <w:unhideWhenUsed/>
    <w:qFormat/>
    <w:rPr>
      <w:rFonts w:ascii="宋体" w:hAnsi="Courier New"/>
      <w:kern w:val="0"/>
      <w:sz w:val="20"/>
      <w:szCs w:val="20"/>
    </w:rPr>
  </w:style>
  <w:style w:type="paragraph" w:styleId="a7">
    <w:name w:val="Balloon Text"/>
    <w:basedOn w:val="a"/>
    <w:link w:val="Char1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Char2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a">
    <w:name w:val="FollowedHyperlink"/>
    <w:basedOn w:val="a1"/>
    <w:autoRedefine/>
    <w:uiPriority w:val="99"/>
    <w:semiHidden/>
    <w:unhideWhenUsed/>
    <w:qFormat/>
    <w:rPr>
      <w:color w:val="4E5869"/>
      <w:u w:val="single"/>
    </w:rPr>
  </w:style>
  <w:style w:type="character" w:styleId="ab">
    <w:name w:val="Hyperlink"/>
    <w:basedOn w:val="a1"/>
    <w:autoRedefine/>
    <w:uiPriority w:val="99"/>
    <w:semiHidden/>
    <w:unhideWhenUsed/>
    <w:qFormat/>
    <w:rPr>
      <w:color w:val="414958"/>
      <w:u w:val="none"/>
    </w:rPr>
  </w:style>
  <w:style w:type="character" w:customStyle="1" w:styleId="Char3">
    <w:name w:val="页眉 Char"/>
    <w:basedOn w:val="a1"/>
    <w:link w:val="a9"/>
    <w:autoRedefine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纯文本 Char"/>
    <w:basedOn w:val="a1"/>
    <w:link w:val="a6"/>
    <w:qFormat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正文文本 Char"/>
    <w:basedOn w:val="a1"/>
    <w:link w:val="a5"/>
    <w:autoRedefine/>
    <w:qFormat/>
    <w:rPr>
      <w:rFonts w:ascii="Times New Roman" w:eastAsia="宋体" w:hAnsi="Times New Roman" w:cs="Times New Roman"/>
    </w:rPr>
  </w:style>
  <w:style w:type="character" w:customStyle="1" w:styleId="Char2">
    <w:name w:val="页脚 Char"/>
    <w:basedOn w:val="a1"/>
    <w:link w:val="a8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_10"/>
    <w:autoRedefine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customStyle="1" w:styleId="Char1">
    <w:name w:val="批注框文本 Char"/>
    <w:basedOn w:val="a1"/>
    <w:link w:val="a7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shenbao">
    <w:name w:val="shenbao"/>
    <w:basedOn w:val="a1"/>
    <w:autoRedefine/>
    <w:qFormat/>
    <w:rPr>
      <w:color w:val="EF6334"/>
    </w:rPr>
  </w:style>
  <w:style w:type="character" w:customStyle="1" w:styleId="chakan">
    <w:name w:val="chakan"/>
    <w:basedOn w:val="a1"/>
    <w:autoRedefine/>
    <w:qFormat/>
    <w:rPr>
      <w:color w:val="0064EA"/>
    </w:rPr>
  </w:style>
  <w:style w:type="character" w:customStyle="1" w:styleId="checkbox">
    <w:name w:val="checkbox"/>
    <w:basedOn w:val="a1"/>
    <w:autoRedefine/>
    <w:qFormat/>
  </w:style>
  <w:style w:type="character" w:customStyle="1" w:styleId="checkbox2">
    <w:name w:val="checkbox2"/>
    <w:basedOn w:val="a1"/>
    <w:autoRedefine/>
    <w:qFormat/>
  </w:style>
  <w:style w:type="character" w:customStyle="1" w:styleId="fontstyle01">
    <w:name w:val="fontstyle01"/>
    <w:basedOn w:val="a1"/>
    <w:autoRedefine/>
    <w:qFormat/>
    <w:rPr>
      <w:rFonts w:ascii="宋体" w:eastAsia="宋体" w:hAnsi="宋体" w:hint="eastAsi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qFormat/>
    <w:pPr>
      <w:ind w:firstLine="420"/>
    </w:pPr>
    <w:rPr>
      <w:szCs w:val="20"/>
    </w:rPr>
  </w:style>
  <w:style w:type="paragraph" w:styleId="a4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"/>
    <w:autoRedefine/>
    <w:qFormat/>
    <w:pPr>
      <w:spacing w:line="360" w:lineRule="exact"/>
    </w:pPr>
    <w:rPr>
      <w:szCs w:val="22"/>
    </w:rPr>
  </w:style>
  <w:style w:type="paragraph" w:styleId="a6">
    <w:name w:val="Plain Text"/>
    <w:basedOn w:val="a"/>
    <w:link w:val="Char0"/>
    <w:autoRedefine/>
    <w:unhideWhenUsed/>
    <w:qFormat/>
    <w:rPr>
      <w:rFonts w:ascii="宋体" w:hAnsi="Courier New"/>
      <w:kern w:val="0"/>
      <w:sz w:val="20"/>
      <w:szCs w:val="20"/>
    </w:rPr>
  </w:style>
  <w:style w:type="paragraph" w:styleId="a7">
    <w:name w:val="Balloon Text"/>
    <w:basedOn w:val="a"/>
    <w:link w:val="Char1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Char2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a">
    <w:name w:val="FollowedHyperlink"/>
    <w:basedOn w:val="a1"/>
    <w:autoRedefine/>
    <w:uiPriority w:val="99"/>
    <w:semiHidden/>
    <w:unhideWhenUsed/>
    <w:qFormat/>
    <w:rPr>
      <w:color w:val="4E5869"/>
      <w:u w:val="single"/>
    </w:rPr>
  </w:style>
  <w:style w:type="character" w:styleId="ab">
    <w:name w:val="Hyperlink"/>
    <w:basedOn w:val="a1"/>
    <w:autoRedefine/>
    <w:uiPriority w:val="99"/>
    <w:semiHidden/>
    <w:unhideWhenUsed/>
    <w:qFormat/>
    <w:rPr>
      <w:color w:val="414958"/>
      <w:u w:val="none"/>
    </w:rPr>
  </w:style>
  <w:style w:type="character" w:customStyle="1" w:styleId="Char3">
    <w:name w:val="页眉 Char"/>
    <w:basedOn w:val="a1"/>
    <w:link w:val="a9"/>
    <w:autoRedefine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纯文本 Char"/>
    <w:basedOn w:val="a1"/>
    <w:link w:val="a6"/>
    <w:qFormat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正文文本 Char"/>
    <w:basedOn w:val="a1"/>
    <w:link w:val="a5"/>
    <w:autoRedefine/>
    <w:qFormat/>
    <w:rPr>
      <w:rFonts w:ascii="Times New Roman" w:eastAsia="宋体" w:hAnsi="Times New Roman" w:cs="Times New Roman"/>
    </w:rPr>
  </w:style>
  <w:style w:type="character" w:customStyle="1" w:styleId="Char2">
    <w:name w:val="页脚 Char"/>
    <w:basedOn w:val="a1"/>
    <w:link w:val="a8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_10"/>
    <w:autoRedefine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customStyle="1" w:styleId="Char1">
    <w:name w:val="批注框文本 Char"/>
    <w:basedOn w:val="a1"/>
    <w:link w:val="a7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shenbao">
    <w:name w:val="shenbao"/>
    <w:basedOn w:val="a1"/>
    <w:autoRedefine/>
    <w:qFormat/>
    <w:rPr>
      <w:color w:val="EF6334"/>
    </w:rPr>
  </w:style>
  <w:style w:type="character" w:customStyle="1" w:styleId="chakan">
    <w:name w:val="chakan"/>
    <w:basedOn w:val="a1"/>
    <w:autoRedefine/>
    <w:qFormat/>
    <w:rPr>
      <w:color w:val="0064EA"/>
    </w:rPr>
  </w:style>
  <w:style w:type="character" w:customStyle="1" w:styleId="checkbox">
    <w:name w:val="checkbox"/>
    <w:basedOn w:val="a1"/>
    <w:autoRedefine/>
    <w:qFormat/>
  </w:style>
  <w:style w:type="character" w:customStyle="1" w:styleId="checkbox2">
    <w:name w:val="checkbox2"/>
    <w:basedOn w:val="a1"/>
    <w:autoRedefine/>
    <w:qFormat/>
  </w:style>
  <w:style w:type="character" w:customStyle="1" w:styleId="fontstyle01">
    <w:name w:val="fontstyle01"/>
    <w:basedOn w:val="a1"/>
    <w:autoRedefine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862</Words>
  <Characters>4918</Characters>
  <Application>Microsoft Office Word</Application>
  <DocSecurity>0</DocSecurity>
  <Lines>40</Lines>
  <Paragraphs>11</Paragraphs>
  <ScaleCrop>false</ScaleCrop>
  <Company>CHINA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IT Division</cp:lastModifiedBy>
  <cp:revision>5</cp:revision>
  <cp:lastPrinted>2020-12-02T09:39:00Z</cp:lastPrinted>
  <dcterms:created xsi:type="dcterms:W3CDTF">2019-10-09T00:50:00Z</dcterms:created>
  <dcterms:modified xsi:type="dcterms:W3CDTF">2025-03-10T08:55:00Z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E21F9B0EE3DB4E89AF02A147EEA91787_13</vt:lpwstr>
  </property>
  <property fmtid="{D5CDD505-2E9C-101B-9397-08002B2CF9AE}" pid="4" name="KSOTemplateDocerSaveRecord">
    <vt:lpwstr>eyJoZGlkIjoiYzZiMzk2YzMzODNlOTdkOTEzN2NlMjkzYjg0NjM3ZTIiLCJ1c2VySWQiOiIzNDM3MzcxNzAifQ==</vt:lpwstr>
  </property>
</Properties>
</file>